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755017069"/>
        <w:docPartObj>
          <w:docPartGallery w:val="Cover Pages"/>
          <w:docPartUnique/>
        </w:docPartObj>
      </w:sdtPr>
      <w:sdtEndPr>
        <w:rPr>
          <w:b/>
          <w:bCs/>
          <w:sz w:val="24"/>
        </w:rPr>
      </w:sdtEndPr>
      <w:sdtContent>
        <w:tbl>
          <w:tblPr>
            <w:tblpPr w:leftFromText="187" w:rightFromText="187" w:horzAnchor="margin" w:tblpXSpec="right" w:tblpYSpec="top"/>
            <w:tblW w:w="5000" w:type="pct"/>
            <w:tblBorders>
              <w:top w:val="single" w:sz="36" w:space="0" w:color="31849B" w:themeColor="accent5" w:themeShade="BF"/>
              <w:bottom w:val="single" w:sz="36" w:space="0" w:color="31849B" w:themeColor="accent5" w:themeShade="BF"/>
              <w:insideH w:val="single" w:sz="36" w:space="0" w:color="31849B" w:themeColor="accent5" w:themeShade="BF"/>
              <w:insideV w:val="single" w:sz="36" w:space="0" w:color="760000"/>
            </w:tblBorders>
            <w:tblCellMar>
              <w:top w:w="180" w:type="dxa"/>
              <w:left w:w="115" w:type="dxa"/>
              <w:bottom w:w="180" w:type="dxa"/>
              <w:right w:w="115" w:type="dxa"/>
            </w:tblCellMar>
            <w:tblLook w:val="04A0" w:firstRow="1" w:lastRow="0" w:firstColumn="1" w:lastColumn="0" w:noHBand="0" w:noVBand="1"/>
          </w:tblPr>
          <w:tblGrid>
            <w:gridCol w:w="9360"/>
          </w:tblGrid>
          <w:tr w:rsidR="00BB335B" w:rsidRPr="00A17ECE" w:rsidTr="004F2613">
            <w:trPr>
              <w:trHeight w:val="1080"/>
            </w:trPr>
            <w:tc>
              <w:tcPr>
                <w:tcW w:w="5000" w:type="pct"/>
                <w:vAlign w:val="center"/>
              </w:tcPr>
              <w:p w:rsidR="00BB335B" w:rsidRPr="00A17ECE" w:rsidRDefault="00165986" w:rsidP="00165986">
                <w:pPr>
                  <w:pStyle w:val="NoSpacing"/>
                  <w:jc w:val="center"/>
                  <w:rPr>
                    <w:rFonts w:ascii="Times New Roman" w:eastAsiaTheme="majorEastAsia" w:hAnsi="Times New Roman" w:cs="Times New Roman"/>
                    <w:sz w:val="72"/>
                    <w:szCs w:val="72"/>
                  </w:rPr>
                </w:pPr>
                <w:r>
                  <w:rPr>
                    <w:rFonts w:ascii="Times New Roman" w:eastAsiaTheme="majorEastAsia" w:hAnsi="Times New Roman" w:cs="Times New Roman"/>
                    <w:noProof/>
                    <w:sz w:val="72"/>
                    <w:szCs w:val="72"/>
                  </w:rPr>
                  <w:drawing>
                    <wp:inline distT="0" distB="0" distL="0" distR="0">
                      <wp:extent cx="5206855" cy="1261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VDRGandCO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6855" cy="1261872"/>
                              </a:xfrm>
                              <a:prstGeom prst="rect">
                                <a:avLst/>
                              </a:prstGeom>
                            </pic:spPr>
                          </pic:pic>
                        </a:graphicData>
                      </a:graphic>
                    </wp:inline>
                  </w:drawing>
                </w:r>
              </w:p>
            </w:tc>
          </w:tr>
          <w:tr w:rsidR="00BB335B" w:rsidRPr="00A17ECE" w:rsidTr="004F2613">
            <w:trPr>
              <w:trHeight w:val="1053"/>
            </w:trPr>
            <w:tc>
              <w:tcPr>
                <w:tcW w:w="5000" w:type="pct"/>
                <w:vAlign w:val="center"/>
              </w:tcPr>
              <w:p w:rsidR="00BB335B" w:rsidRPr="00A17ECE" w:rsidRDefault="00165986" w:rsidP="00BB335B">
                <w:pPr>
                  <w:pStyle w:val="NoSpacing"/>
                  <w:jc w:val="center"/>
                  <w:rPr>
                    <w:rFonts w:ascii="Times New Roman" w:hAnsi="Times New Roman" w:cs="Times New Roman"/>
                    <w:sz w:val="40"/>
                    <w:szCs w:val="40"/>
                  </w:rPr>
                </w:pPr>
                <w:r>
                  <w:rPr>
                    <w:rFonts w:ascii="Times New Roman" w:hAnsi="Times New Roman" w:cs="Times New Roman"/>
                    <w:b/>
                    <w:sz w:val="36"/>
                  </w:rPr>
                  <w:t>2017</w:t>
                </w:r>
                <w:r w:rsidR="00DA0C89">
                  <w:rPr>
                    <w:rFonts w:ascii="Times New Roman" w:hAnsi="Times New Roman" w:cs="Times New Roman"/>
                    <w:b/>
                    <w:sz w:val="36"/>
                  </w:rPr>
                  <w:t xml:space="preserve"> Annual Comprehensive Economic Development Strategy (CEDS) and Progress Report</w:t>
                </w:r>
              </w:p>
            </w:tc>
          </w:tr>
          <w:tr w:rsidR="00BB335B" w:rsidRPr="00A17ECE" w:rsidTr="004F2613">
            <w:trPr>
              <w:trHeight w:val="1629"/>
            </w:trPr>
            <w:tc>
              <w:tcPr>
                <w:tcW w:w="5000" w:type="pct"/>
                <w:vAlign w:val="center"/>
              </w:tcPr>
              <w:p w:rsidR="003301B7" w:rsidRPr="00B34E78" w:rsidRDefault="00B34E78" w:rsidP="00B34E78">
                <w:pPr>
                  <w:pStyle w:val="NoSpacing"/>
                  <w:jc w:val="center"/>
                  <w:rPr>
                    <w:rFonts w:ascii="Times New Roman" w:hAnsi="Times New Roman" w:cs="Times New Roman"/>
                    <w:b/>
                    <w:sz w:val="28"/>
                    <w:szCs w:val="28"/>
                  </w:rPr>
                </w:pPr>
                <w:r>
                  <w:rPr>
                    <w:rFonts w:ascii="Times New Roman" w:hAnsi="Times New Roman" w:cs="Times New Roman"/>
                    <w:b/>
                    <w:sz w:val="28"/>
                    <w:szCs w:val="28"/>
                  </w:rPr>
                  <w:t>Project Number</w:t>
                </w:r>
              </w:p>
              <w:p w:rsidR="003301B7" w:rsidRPr="00B34E78" w:rsidRDefault="003301B7" w:rsidP="003301B7">
                <w:pPr>
                  <w:pStyle w:val="NoSpacing"/>
                  <w:jc w:val="center"/>
                  <w:rPr>
                    <w:rFonts w:ascii="Times New Roman" w:hAnsi="Times New Roman" w:cs="Times New Roman"/>
                    <w:b/>
                    <w:sz w:val="28"/>
                    <w:szCs w:val="28"/>
                  </w:rPr>
                </w:pPr>
                <w:r w:rsidRPr="003301B7">
                  <w:rPr>
                    <w:rFonts w:ascii="Times New Roman" w:hAnsi="Times New Roman" w:cs="Times New Roman"/>
                    <w:color w:val="000000"/>
                    <w:sz w:val="24"/>
                    <w:szCs w:val="24"/>
                  </w:rPr>
                  <w:t xml:space="preserve"> </w:t>
                </w:r>
                <w:r w:rsidRPr="00B34E78">
                  <w:rPr>
                    <w:rFonts w:ascii="Times New Roman" w:hAnsi="Times New Roman" w:cs="Times New Roman"/>
                    <w:b/>
                    <w:bCs/>
                    <w:color w:val="000000"/>
                    <w:sz w:val="28"/>
                    <w:szCs w:val="28"/>
                  </w:rPr>
                  <w:t>ED16DEN3020023</w:t>
                </w:r>
              </w:p>
              <w:p w:rsidR="00BB335B" w:rsidRPr="00A17ECE" w:rsidRDefault="00BB335B" w:rsidP="00BB335B">
                <w:pPr>
                  <w:pStyle w:val="NoSpacing"/>
                  <w:jc w:val="center"/>
                  <w:rPr>
                    <w:rFonts w:ascii="Times New Roman" w:hAnsi="Times New Roman" w:cs="Times New Roman"/>
                    <w:b/>
                    <w:sz w:val="28"/>
                    <w:szCs w:val="28"/>
                  </w:rPr>
                </w:pPr>
              </w:p>
              <w:p w:rsidR="00BB335B" w:rsidRPr="00A17ECE" w:rsidRDefault="00BB335B" w:rsidP="00BB335B">
                <w:pPr>
                  <w:pStyle w:val="NoSpacing"/>
                  <w:jc w:val="center"/>
                  <w:rPr>
                    <w:rFonts w:ascii="Times New Roman" w:hAnsi="Times New Roman" w:cs="Times New Roman"/>
                    <w:b/>
                    <w:sz w:val="28"/>
                    <w:szCs w:val="28"/>
                  </w:rPr>
                </w:pPr>
                <w:r w:rsidRPr="00A17ECE">
                  <w:rPr>
                    <w:rFonts w:ascii="Times New Roman" w:hAnsi="Times New Roman" w:cs="Times New Roman"/>
                    <w:b/>
                    <w:sz w:val="28"/>
                    <w:szCs w:val="28"/>
                  </w:rPr>
                  <w:t xml:space="preserve">Period Covered by the Report </w:t>
                </w:r>
              </w:p>
              <w:p w:rsidR="00BB335B" w:rsidRPr="00A17ECE" w:rsidRDefault="00165986" w:rsidP="00BB335B">
                <w:pPr>
                  <w:pStyle w:val="NoSpacing"/>
                  <w:jc w:val="center"/>
                  <w:rPr>
                    <w:rFonts w:ascii="Times New Roman" w:hAnsi="Times New Roman" w:cs="Times New Roman"/>
                    <w:b/>
                    <w:sz w:val="24"/>
                  </w:rPr>
                </w:pPr>
                <w:r>
                  <w:rPr>
                    <w:rFonts w:ascii="Times New Roman" w:hAnsi="Times New Roman" w:cs="Times New Roman"/>
                    <w:b/>
                    <w:sz w:val="28"/>
                    <w:szCs w:val="28"/>
                  </w:rPr>
                  <w:t>January 1, 2017</w:t>
                </w:r>
                <w:r w:rsidR="00BB335B" w:rsidRPr="00A17ECE">
                  <w:rPr>
                    <w:rFonts w:ascii="Times New Roman" w:hAnsi="Times New Roman" w:cs="Times New Roman"/>
                    <w:b/>
                    <w:sz w:val="28"/>
                    <w:szCs w:val="28"/>
                  </w:rPr>
                  <w:t xml:space="preserve"> – December 31,</w:t>
                </w:r>
                <w:r w:rsidR="00A17ECE">
                  <w:rPr>
                    <w:rFonts w:ascii="Times New Roman" w:hAnsi="Times New Roman" w:cs="Times New Roman"/>
                    <w:b/>
                    <w:sz w:val="28"/>
                    <w:szCs w:val="28"/>
                  </w:rPr>
                  <w:t xml:space="preserve"> </w:t>
                </w:r>
                <w:r>
                  <w:rPr>
                    <w:rFonts w:ascii="Times New Roman" w:hAnsi="Times New Roman" w:cs="Times New Roman"/>
                    <w:b/>
                    <w:sz w:val="28"/>
                    <w:szCs w:val="28"/>
                  </w:rPr>
                  <w:t>2017</w:t>
                </w:r>
              </w:p>
            </w:tc>
          </w:tr>
          <w:tr w:rsidR="00BB335B" w:rsidRPr="00A17ECE" w:rsidTr="004F2613">
            <w:trPr>
              <w:trHeight w:val="891"/>
            </w:trPr>
            <w:tc>
              <w:tcPr>
                <w:tcW w:w="5000" w:type="pct"/>
                <w:vAlign w:val="center"/>
              </w:tcPr>
              <w:p w:rsidR="00BB335B" w:rsidRPr="00A17ECE" w:rsidRDefault="00BB335B" w:rsidP="00BB335B">
                <w:pPr>
                  <w:pStyle w:val="NoSpacing"/>
                  <w:jc w:val="center"/>
                  <w:rPr>
                    <w:rFonts w:ascii="Times New Roman" w:hAnsi="Times New Roman" w:cs="Times New Roman"/>
                    <w:b/>
                    <w:sz w:val="24"/>
                  </w:rPr>
                </w:pPr>
                <w:r w:rsidRPr="00A17ECE">
                  <w:rPr>
                    <w:rFonts w:ascii="Times New Roman" w:hAnsi="Times New Roman" w:cs="Times New Roman"/>
                    <w:b/>
                    <w:sz w:val="24"/>
                  </w:rPr>
                  <w:t>Date of Report</w:t>
                </w:r>
              </w:p>
              <w:p w:rsidR="00BB335B" w:rsidRPr="00A17ECE" w:rsidRDefault="00165986" w:rsidP="00BB335B">
                <w:pPr>
                  <w:pStyle w:val="NoSpacing"/>
                  <w:jc w:val="center"/>
                  <w:rPr>
                    <w:rFonts w:ascii="Times New Roman" w:hAnsi="Times New Roman" w:cs="Times New Roman"/>
                    <w:sz w:val="28"/>
                    <w:szCs w:val="28"/>
                  </w:rPr>
                </w:pPr>
                <w:r>
                  <w:rPr>
                    <w:rFonts w:ascii="Times New Roman" w:hAnsi="Times New Roman" w:cs="Times New Roman"/>
                    <w:b/>
                    <w:sz w:val="24"/>
                  </w:rPr>
                  <w:t>December 31, 2017</w:t>
                </w:r>
              </w:p>
            </w:tc>
          </w:tr>
        </w:tbl>
        <w:p w:rsidR="00AF5354" w:rsidRDefault="00AF5354">
          <w:pPr>
            <w:rPr>
              <w:rFonts w:ascii="Times New Roman" w:hAnsi="Times New Roman" w:cs="Times New Roman"/>
            </w:rPr>
          </w:pPr>
        </w:p>
        <w:p w:rsidR="00AF5354" w:rsidRDefault="00AF5354">
          <w:pPr>
            <w:rPr>
              <w:rFonts w:ascii="Times New Roman" w:hAnsi="Times New Roman" w:cs="Times New Roman"/>
            </w:rPr>
          </w:pPr>
        </w:p>
        <w:p w:rsidR="00AF5354" w:rsidRDefault="00AF5354">
          <w:pPr>
            <w:rPr>
              <w:rFonts w:ascii="Times New Roman" w:hAnsi="Times New Roman" w:cs="Times New Roman"/>
            </w:rPr>
          </w:pPr>
        </w:p>
        <w:p w:rsidR="00AF5354" w:rsidRDefault="00AF5354">
          <w:pPr>
            <w:rPr>
              <w:rFonts w:ascii="Times New Roman" w:hAnsi="Times New Roman" w:cs="Times New Roman"/>
            </w:rPr>
          </w:pPr>
        </w:p>
        <w:p w:rsidR="004F2613" w:rsidRDefault="004F2613">
          <w:pPr>
            <w:rPr>
              <w:rFonts w:ascii="Times New Roman" w:hAnsi="Times New Roman" w:cs="Times New Roman"/>
            </w:rPr>
          </w:pPr>
        </w:p>
        <w:p w:rsidR="004F2613" w:rsidRDefault="004F2613">
          <w:pPr>
            <w:rPr>
              <w:rFonts w:ascii="Times New Roman" w:hAnsi="Times New Roman" w:cs="Times New Roman"/>
            </w:rPr>
          </w:pPr>
        </w:p>
        <w:p w:rsidR="00AF5354" w:rsidRDefault="00AF5354">
          <w:pPr>
            <w:rPr>
              <w:rFonts w:ascii="Times New Roman" w:hAnsi="Times New Roman" w:cs="Times New Roman"/>
            </w:rPr>
          </w:pPr>
        </w:p>
        <w:p w:rsidR="00AF5354" w:rsidRDefault="00AF5354">
          <w:pPr>
            <w:rPr>
              <w:rFonts w:ascii="Times New Roman" w:hAnsi="Times New Roman" w:cs="Times New Roman"/>
            </w:rPr>
          </w:pPr>
        </w:p>
        <w:p w:rsidR="00AF5354" w:rsidRDefault="00AF5354">
          <w:pPr>
            <w:rPr>
              <w:rFonts w:ascii="Times New Roman" w:hAnsi="Times New Roman" w:cs="Times New Roman"/>
            </w:rPr>
          </w:pPr>
        </w:p>
        <w:p w:rsidR="00AF5354" w:rsidRPr="00A17ECE" w:rsidRDefault="00AF5354">
          <w:pPr>
            <w:rPr>
              <w:rFonts w:ascii="Times New Roman" w:hAnsi="Times New Roman" w:cs="Times New Roman"/>
            </w:rPr>
          </w:pPr>
        </w:p>
        <w:sdt>
          <w:sdtPr>
            <w:rPr>
              <w:rFonts w:asciiTheme="minorHAnsi" w:eastAsiaTheme="minorEastAsia" w:hAnsiTheme="minorHAnsi" w:cstheme="minorBidi"/>
              <w:b w:val="0"/>
              <w:bCs w:val="0"/>
              <w:color w:val="auto"/>
              <w:sz w:val="22"/>
              <w:szCs w:val="22"/>
            </w:rPr>
            <w:id w:val="-1128237743"/>
            <w:docPartObj>
              <w:docPartGallery w:val="Table of Contents"/>
              <w:docPartUnique/>
            </w:docPartObj>
          </w:sdtPr>
          <w:sdtEndPr/>
          <w:sdtContent>
            <w:p w:rsidR="004B7E40" w:rsidRDefault="004B7E40">
              <w:pPr>
                <w:pStyle w:val="TOCHeading"/>
              </w:pPr>
              <w:r>
                <w:t>Table of Contents</w:t>
              </w:r>
            </w:p>
            <w:p w:rsidR="004B7E40" w:rsidRDefault="004B7E40">
              <w:pPr>
                <w:pStyle w:val="TOC1"/>
              </w:pPr>
              <w:r>
                <w:rPr>
                  <w:b/>
                  <w:bCs/>
                </w:rPr>
                <w:t>Section I: Adjustments</w:t>
              </w:r>
              <w:r>
                <w:ptab w:relativeTo="margin" w:alignment="right" w:leader="dot"/>
              </w:r>
              <w:r>
                <w:rPr>
                  <w:b/>
                  <w:bCs/>
                </w:rPr>
                <w:t>2</w:t>
              </w:r>
            </w:p>
            <w:p w:rsidR="004B7E40" w:rsidRDefault="004B7E40" w:rsidP="004B7E40">
              <w:pPr>
                <w:pStyle w:val="TOC1"/>
                <w:rPr>
                  <w:b/>
                  <w:bCs/>
                </w:rPr>
              </w:pPr>
              <w:r>
                <w:rPr>
                  <w:b/>
                  <w:bCs/>
                </w:rPr>
                <w:t>Section II: Governing Board Membership</w:t>
              </w:r>
              <w:r>
                <w:ptab w:relativeTo="margin" w:alignment="right" w:leader="dot"/>
              </w:r>
              <w:r>
                <w:rPr>
                  <w:b/>
                  <w:bCs/>
                </w:rPr>
                <w:t>4</w:t>
              </w:r>
            </w:p>
            <w:p w:rsidR="004B7E40" w:rsidRDefault="004B7E40" w:rsidP="004B7E40">
              <w:pPr>
                <w:pStyle w:val="TOC1"/>
                <w:rPr>
                  <w:b/>
                  <w:bCs/>
                </w:rPr>
              </w:pPr>
              <w:r>
                <w:rPr>
                  <w:b/>
                  <w:bCs/>
                </w:rPr>
                <w:t>Section III: Current Strategy Committee Membership</w:t>
              </w:r>
              <w:r>
                <w:ptab w:relativeTo="margin" w:alignment="right" w:leader="dot"/>
              </w:r>
              <w:r>
                <w:rPr>
                  <w:b/>
                  <w:bCs/>
                </w:rPr>
                <w:t>7</w:t>
              </w:r>
            </w:p>
            <w:p w:rsidR="004B7E40" w:rsidRDefault="004B7E40" w:rsidP="004B7E40">
              <w:pPr>
                <w:pStyle w:val="TOC1"/>
                <w:rPr>
                  <w:b/>
                  <w:bCs/>
                </w:rPr>
              </w:pPr>
              <w:r>
                <w:rPr>
                  <w:b/>
                  <w:bCs/>
                </w:rPr>
                <w:t>Section IV: Staff</w:t>
              </w:r>
              <w:r>
                <w:ptab w:relativeTo="margin" w:alignment="right" w:leader="dot"/>
              </w:r>
              <w:r>
                <w:rPr>
                  <w:b/>
                  <w:bCs/>
                </w:rPr>
                <w:t>9</w:t>
              </w:r>
            </w:p>
            <w:p w:rsidR="004B7E40" w:rsidRDefault="004B7E40" w:rsidP="004B7E40">
              <w:pPr>
                <w:pStyle w:val="TOC1"/>
                <w:rPr>
                  <w:b/>
                  <w:bCs/>
                </w:rPr>
              </w:pPr>
              <w:r>
                <w:rPr>
                  <w:b/>
                  <w:bCs/>
                </w:rPr>
                <w:t>Section V: 2017 Scope of Work</w:t>
              </w:r>
              <w:r>
                <w:ptab w:relativeTo="margin" w:alignment="right" w:leader="dot"/>
              </w:r>
              <w:r>
                <w:rPr>
                  <w:b/>
                  <w:bCs/>
                </w:rPr>
                <w:t>10</w:t>
              </w:r>
            </w:p>
            <w:p w:rsidR="00DE24EC" w:rsidRDefault="00DE24EC" w:rsidP="00DE24EC">
              <w:pPr>
                <w:pStyle w:val="TOC1"/>
                <w:rPr>
                  <w:b/>
                  <w:bCs/>
                </w:rPr>
              </w:pPr>
              <w:r>
                <w:rPr>
                  <w:b/>
                  <w:bCs/>
                </w:rPr>
                <w:t>Section VI: Evaluate</w:t>
              </w:r>
              <w:r>
                <w:ptab w:relativeTo="margin" w:alignment="right" w:leader="dot"/>
              </w:r>
              <w:r>
                <w:rPr>
                  <w:b/>
                  <w:bCs/>
                </w:rPr>
                <w:t>16</w:t>
              </w:r>
            </w:p>
            <w:p w:rsidR="00DE24EC" w:rsidRPr="004B7E40" w:rsidRDefault="00DE24EC" w:rsidP="00DE24EC">
              <w:pPr>
                <w:pStyle w:val="TOC1"/>
                <w:rPr>
                  <w:b/>
                  <w:bCs/>
                </w:rPr>
              </w:pPr>
              <w:r>
                <w:rPr>
                  <w:b/>
                  <w:bCs/>
                </w:rPr>
                <w:t>Section VII: Schedule</w:t>
              </w:r>
              <w:r>
                <w:ptab w:relativeTo="margin" w:alignment="right" w:leader="dot"/>
              </w:r>
              <w:r>
                <w:rPr>
                  <w:b/>
                  <w:bCs/>
                </w:rPr>
                <w:t>19</w:t>
              </w:r>
            </w:p>
            <w:p w:rsidR="004B7E40" w:rsidRDefault="00880EBD">
              <w:pPr>
                <w:pStyle w:val="TOC3"/>
                <w:ind w:left="446"/>
              </w:pPr>
            </w:p>
          </w:sdtContent>
        </w:sdt>
        <w:p w:rsidR="00BB335B" w:rsidRPr="00A17ECE" w:rsidRDefault="00880EBD" w:rsidP="00BB335B">
          <w:pPr>
            <w:widowControl/>
            <w:jc w:val="both"/>
            <w:rPr>
              <w:rFonts w:ascii="Times New Roman" w:hAnsi="Times New Roman" w:cs="Times New Roman"/>
              <w:b/>
              <w:bCs/>
              <w:sz w:val="24"/>
            </w:rPr>
          </w:pPr>
        </w:p>
      </w:sdtContent>
    </w:sdt>
    <w:p w:rsidR="00AF5354" w:rsidRDefault="00AF5354">
      <w:pPr>
        <w:widowControl/>
        <w:rPr>
          <w:rFonts w:ascii="Times New Roman" w:hAnsi="Times New Roman" w:cs="Times New Roman"/>
          <w:b/>
          <w:bCs/>
          <w:sz w:val="24"/>
        </w:rPr>
      </w:pPr>
      <w:r>
        <w:rPr>
          <w:rFonts w:ascii="Times New Roman" w:hAnsi="Times New Roman" w:cs="Times New Roman"/>
          <w:b/>
          <w:bCs/>
          <w:sz w:val="24"/>
        </w:rPr>
        <w:br w:type="page"/>
      </w:r>
    </w:p>
    <w:p w:rsidR="00BB335B" w:rsidRPr="00A17ECE" w:rsidRDefault="00BB335B" w:rsidP="00AF5354">
      <w:pPr>
        <w:widowControl/>
        <w:spacing w:after="0"/>
        <w:jc w:val="center"/>
        <w:rPr>
          <w:rFonts w:ascii="Times New Roman" w:hAnsi="Times New Roman" w:cs="Times New Roman"/>
          <w:b/>
          <w:bCs/>
          <w:sz w:val="24"/>
        </w:rPr>
      </w:pPr>
      <w:r w:rsidRPr="00A17ECE">
        <w:rPr>
          <w:rFonts w:ascii="Times New Roman" w:hAnsi="Times New Roman" w:cs="Times New Roman"/>
          <w:b/>
          <w:bCs/>
          <w:sz w:val="24"/>
        </w:rPr>
        <w:lastRenderedPageBreak/>
        <w:t>Annual Comprehensive Economic Development Strategy (CEDS)</w:t>
      </w:r>
    </w:p>
    <w:p w:rsidR="00BB335B" w:rsidRPr="00A17ECE" w:rsidRDefault="00BB33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rPr>
      </w:pPr>
      <w:r w:rsidRPr="00A17ECE">
        <w:rPr>
          <w:rFonts w:ascii="Times New Roman" w:hAnsi="Times New Roman" w:cs="Times New Roman"/>
          <w:b/>
          <w:bCs/>
          <w:sz w:val="24"/>
        </w:rPr>
        <w:t xml:space="preserve">And Progress Report </w:t>
      </w:r>
    </w:p>
    <w:p w:rsidR="00BB335B" w:rsidRPr="00A17ECE" w:rsidRDefault="00BB335B" w:rsidP="00BB33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rPr>
      </w:pPr>
    </w:p>
    <w:p w:rsidR="00BB335B" w:rsidRPr="00A17ECE" w:rsidRDefault="00BB335B" w:rsidP="00EB396D">
      <w:pPr>
        <w:pStyle w:val="Heading1"/>
        <w:spacing w:after="0"/>
        <w:jc w:val="center"/>
        <w:rPr>
          <w:rFonts w:ascii="Times New Roman" w:hAnsi="Times New Roman"/>
          <w:bCs w:val="0"/>
          <w:sz w:val="24"/>
        </w:rPr>
      </w:pPr>
      <w:bookmarkStart w:id="0" w:name="_Toc344734783"/>
      <w:r w:rsidRPr="00A17ECE">
        <w:rPr>
          <w:rFonts w:ascii="Times New Roman" w:hAnsi="Times New Roman"/>
          <w:bCs w:val="0"/>
          <w:sz w:val="24"/>
        </w:rPr>
        <w:t>Section I:  Adjustments</w:t>
      </w:r>
      <w:bookmarkEnd w:id="0"/>
    </w:p>
    <w:p w:rsidR="00BB335B" w:rsidRPr="00A17ECE" w:rsidRDefault="00BB335B" w:rsidP="00BB335B">
      <w:pPr>
        <w:spacing w:after="0" w:line="240" w:lineRule="auto"/>
        <w:rPr>
          <w:rFonts w:ascii="Times New Roman" w:hAnsi="Times New Roman" w:cs="Times New Roman"/>
          <w:iCs/>
          <w:sz w:val="28"/>
        </w:rPr>
      </w:pPr>
    </w:p>
    <w:p w:rsidR="00BB335B" w:rsidRPr="00A17ECE" w:rsidRDefault="00BB335B" w:rsidP="00BB335B">
      <w:pPr>
        <w:autoSpaceDE w:val="0"/>
        <w:autoSpaceDN w:val="0"/>
        <w:adjustRightInd w:val="0"/>
        <w:spacing w:after="0" w:line="240" w:lineRule="auto"/>
        <w:rPr>
          <w:rFonts w:ascii="Times New Roman" w:hAnsi="Times New Roman" w:cs="Times New Roman"/>
          <w:color w:val="231F20"/>
          <w:sz w:val="24"/>
          <w:szCs w:val="24"/>
        </w:rPr>
      </w:pPr>
      <w:r w:rsidRPr="00A17ECE">
        <w:rPr>
          <w:rFonts w:ascii="Times New Roman" w:hAnsi="Times New Roman" w:cs="Times New Roman"/>
          <w:color w:val="231F20"/>
          <w:sz w:val="24"/>
          <w:szCs w:val="24"/>
        </w:rPr>
        <w:t>The San Luis Valley Development Resources Group’s primary service area is comprised of six counties: Alamosa, Conejos, Costilla, Rio Grande/Mineral, and Saguache. These counties, commonly known as the San Luis Valley, are located in the south central part of Colorado in the 3rd Congressional District.</w:t>
      </w:r>
    </w:p>
    <w:p w:rsidR="00BB335B" w:rsidRPr="00A17ECE" w:rsidRDefault="00BB335B" w:rsidP="00BB335B">
      <w:pPr>
        <w:autoSpaceDE w:val="0"/>
        <w:autoSpaceDN w:val="0"/>
        <w:adjustRightInd w:val="0"/>
        <w:spacing w:after="0" w:line="240" w:lineRule="auto"/>
        <w:rPr>
          <w:rFonts w:ascii="Times New Roman" w:hAnsi="Times New Roman" w:cs="Times New Roman"/>
          <w:color w:val="231F20"/>
          <w:sz w:val="24"/>
          <w:szCs w:val="24"/>
        </w:rPr>
      </w:pPr>
    </w:p>
    <w:p w:rsidR="0015715F" w:rsidRDefault="00BD7EFF" w:rsidP="00BB335B">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A result of</w:t>
      </w:r>
      <w:r w:rsidR="0015715F">
        <w:rPr>
          <w:rFonts w:ascii="Times New Roman" w:hAnsi="Times New Roman" w:cs="Times New Roman"/>
          <w:color w:val="231F20"/>
          <w:sz w:val="24"/>
          <w:szCs w:val="24"/>
        </w:rPr>
        <w:t xml:space="preserve"> </w:t>
      </w:r>
      <w:r w:rsidR="009550BD" w:rsidRPr="00A17ECE">
        <w:rPr>
          <w:rFonts w:ascii="Times New Roman" w:hAnsi="Times New Roman" w:cs="Times New Roman"/>
          <w:color w:val="231F20"/>
          <w:sz w:val="24"/>
          <w:szCs w:val="24"/>
        </w:rPr>
        <w:t>the West Fork Fire</w:t>
      </w:r>
      <w:r>
        <w:rPr>
          <w:rFonts w:ascii="Times New Roman" w:hAnsi="Times New Roman" w:cs="Times New Roman"/>
          <w:color w:val="231F20"/>
          <w:sz w:val="24"/>
          <w:szCs w:val="24"/>
        </w:rPr>
        <w:t xml:space="preserve"> in the summer of 2013</w:t>
      </w:r>
      <w:r w:rsidR="004E0E7F">
        <w:rPr>
          <w:rFonts w:ascii="Times New Roman" w:hAnsi="Times New Roman" w:cs="Times New Roman"/>
          <w:color w:val="231F20"/>
          <w:sz w:val="24"/>
          <w:szCs w:val="24"/>
        </w:rPr>
        <w:t>,</w:t>
      </w:r>
      <w:r w:rsidR="009550BD" w:rsidRPr="00A17ECE">
        <w:rPr>
          <w:rFonts w:ascii="Times New Roman" w:hAnsi="Times New Roman" w:cs="Times New Roman"/>
          <w:color w:val="231F20"/>
          <w:sz w:val="24"/>
          <w:szCs w:val="24"/>
        </w:rPr>
        <w:t xml:space="preserve"> that virtually closed the upper Rio Grande areas of Creede and South Fork to tourism</w:t>
      </w:r>
      <w:r w:rsidR="004E0E7F">
        <w:rPr>
          <w:rFonts w:ascii="Times New Roman" w:hAnsi="Times New Roman" w:cs="Times New Roman"/>
          <w:color w:val="231F20"/>
          <w:sz w:val="24"/>
          <w:szCs w:val="24"/>
        </w:rPr>
        <w:t>,</w:t>
      </w:r>
      <w:r w:rsidR="009550BD" w:rsidRPr="00A17ECE">
        <w:rPr>
          <w:rFonts w:ascii="Times New Roman" w:hAnsi="Times New Roman" w:cs="Times New Roman"/>
          <w:color w:val="231F20"/>
          <w:sz w:val="24"/>
          <w:szCs w:val="24"/>
        </w:rPr>
        <w:t xml:space="preserve"> </w:t>
      </w:r>
      <w:r>
        <w:rPr>
          <w:rFonts w:ascii="Times New Roman" w:hAnsi="Times New Roman" w:cs="Times New Roman"/>
          <w:color w:val="231F20"/>
          <w:sz w:val="24"/>
          <w:szCs w:val="24"/>
        </w:rPr>
        <w:t>has been a cooperative effort</w:t>
      </w:r>
      <w:r w:rsidR="0015715F">
        <w:rPr>
          <w:rFonts w:ascii="Times New Roman" w:hAnsi="Times New Roman" w:cs="Times New Roman"/>
          <w:color w:val="231F20"/>
          <w:sz w:val="24"/>
          <w:szCs w:val="24"/>
        </w:rPr>
        <w:t xml:space="preserve"> to promote tourism in the area</w:t>
      </w:r>
      <w:r>
        <w:rPr>
          <w:rFonts w:ascii="Times New Roman" w:hAnsi="Times New Roman" w:cs="Times New Roman"/>
          <w:color w:val="231F20"/>
          <w:sz w:val="24"/>
          <w:szCs w:val="24"/>
        </w:rPr>
        <w:t xml:space="preserve">, particularly outdoor recreation activities. </w:t>
      </w:r>
      <w:r w:rsidR="00BD1505">
        <w:rPr>
          <w:rFonts w:ascii="Times New Roman" w:hAnsi="Times New Roman" w:cs="Times New Roman"/>
          <w:color w:val="231F20"/>
          <w:sz w:val="24"/>
          <w:szCs w:val="24"/>
        </w:rPr>
        <w:t>Lower fuel prices likely contributed to an improved</w:t>
      </w:r>
      <w:r w:rsidR="00AC2D36">
        <w:rPr>
          <w:rFonts w:ascii="Times New Roman" w:hAnsi="Times New Roman" w:cs="Times New Roman"/>
          <w:color w:val="231F20"/>
          <w:sz w:val="24"/>
          <w:szCs w:val="24"/>
        </w:rPr>
        <w:t xml:space="preserve"> tourist season </w:t>
      </w:r>
      <w:r w:rsidR="00BD1505">
        <w:rPr>
          <w:rFonts w:ascii="Times New Roman" w:hAnsi="Times New Roman" w:cs="Times New Roman"/>
          <w:color w:val="231F20"/>
          <w:sz w:val="24"/>
          <w:szCs w:val="24"/>
        </w:rPr>
        <w:t>that continues to show improvement from the summer of 2013</w:t>
      </w:r>
      <w:r w:rsidR="00AC2D36">
        <w:rPr>
          <w:rFonts w:ascii="Times New Roman" w:hAnsi="Times New Roman" w:cs="Times New Roman"/>
          <w:color w:val="231F20"/>
          <w:sz w:val="24"/>
          <w:szCs w:val="24"/>
        </w:rPr>
        <w:t>.</w:t>
      </w:r>
    </w:p>
    <w:p w:rsidR="00062C09" w:rsidRDefault="00062C09" w:rsidP="00BB335B">
      <w:pPr>
        <w:autoSpaceDE w:val="0"/>
        <w:autoSpaceDN w:val="0"/>
        <w:adjustRightInd w:val="0"/>
        <w:spacing w:after="0" w:line="240" w:lineRule="auto"/>
        <w:rPr>
          <w:rFonts w:ascii="Times New Roman" w:hAnsi="Times New Roman" w:cs="Times New Roman"/>
          <w:color w:val="231F20"/>
          <w:sz w:val="24"/>
          <w:szCs w:val="24"/>
        </w:rPr>
      </w:pPr>
    </w:p>
    <w:p w:rsidR="00062C09" w:rsidRDefault="00062C09" w:rsidP="00BB335B">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Residential home values in the South Fork area of Rio Grande County </w:t>
      </w:r>
      <w:r w:rsidR="004E0E7F">
        <w:rPr>
          <w:rFonts w:ascii="Times New Roman" w:hAnsi="Times New Roman" w:cs="Times New Roman"/>
          <w:color w:val="231F20"/>
          <w:sz w:val="24"/>
          <w:szCs w:val="24"/>
        </w:rPr>
        <w:t>are slowly beginning to</w:t>
      </w:r>
      <w:r w:rsidR="00AC2D36">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recover from the Great Recession. </w:t>
      </w:r>
      <w:r w:rsidR="004E0E7F">
        <w:rPr>
          <w:rFonts w:ascii="Times New Roman" w:hAnsi="Times New Roman" w:cs="Times New Roman"/>
          <w:color w:val="231F20"/>
          <w:sz w:val="24"/>
          <w:szCs w:val="24"/>
        </w:rPr>
        <w:t>Most of these homes are considered second homes. The</w:t>
      </w:r>
      <w:r>
        <w:rPr>
          <w:rFonts w:ascii="Times New Roman" w:hAnsi="Times New Roman" w:cs="Times New Roman"/>
          <w:color w:val="231F20"/>
          <w:sz w:val="24"/>
          <w:szCs w:val="24"/>
        </w:rPr>
        <w:t xml:space="preserve"> depressed prices have adversely affected local government revenues putting significant pressure on dwindling budget reserves.</w:t>
      </w:r>
    </w:p>
    <w:p w:rsidR="0015715F" w:rsidRDefault="0015715F" w:rsidP="00BB335B">
      <w:pPr>
        <w:autoSpaceDE w:val="0"/>
        <w:autoSpaceDN w:val="0"/>
        <w:adjustRightInd w:val="0"/>
        <w:spacing w:after="0" w:line="240" w:lineRule="auto"/>
        <w:rPr>
          <w:rFonts w:ascii="Times New Roman" w:hAnsi="Times New Roman" w:cs="Times New Roman"/>
          <w:color w:val="231F20"/>
          <w:sz w:val="24"/>
          <w:szCs w:val="24"/>
        </w:rPr>
      </w:pPr>
    </w:p>
    <w:p w:rsidR="007F393C" w:rsidRDefault="0015715F" w:rsidP="00BB335B">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Slumping silver prices </w:t>
      </w:r>
      <w:r w:rsidR="003F67E7">
        <w:rPr>
          <w:rFonts w:ascii="Times New Roman" w:hAnsi="Times New Roman" w:cs="Times New Roman"/>
          <w:color w:val="231F20"/>
          <w:sz w:val="24"/>
          <w:szCs w:val="24"/>
        </w:rPr>
        <w:t>have stalled</w:t>
      </w:r>
      <w:r>
        <w:rPr>
          <w:rFonts w:ascii="Times New Roman" w:hAnsi="Times New Roman" w:cs="Times New Roman"/>
          <w:color w:val="231F20"/>
          <w:sz w:val="24"/>
          <w:szCs w:val="24"/>
        </w:rPr>
        <w:t xml:space="preserve"> exploration of silver and other minerals in the historic Creede mining district. However, the Rio Grande Silver project, owned by Hecla Mining Company, is still considered a viable project and the company to pursue further exploration in anticipation </w:t>
      </w:r>
      <w:r w:rsidR="007F393C">
        <w:rPr>
          <w:rFonts w:ascii="Times New Roman" w:hAnsi="Times New Roman" w:cs="Times New Roman"/>
          <w:color w:val="231F20"/>
          <w:sz w:val="24"/>
          <w:szCs w:val="24"/>
        </w:rPr>
        <w:t>of a recovery in silver prices.</w:t>
      </w:r>
    </w:p>
    <w:p w:rsidR="007F393C" w:rsidRDefault="007F393C" w:rsidP="00BB335B">
      <w:pPr>
        <w:autoSpaceDE w:val="0"/>
        <w:autoSpaceDN w:val="0"/>
        <w:adjustRightInd w:val="0"/>
        <w:spacing w:after="0" w:line="240" w:lineRule="auto"/>
        <w:rPr>
          <w:rFonts w:ascii="Times New Roman" w:hAnsi="Times New Roman" w:cs="Times New Roman"/>
          <w:color w:val="231F20"/>
          <w:sz w:val="24"/>
          <w:szCs w:val="24"/>
        </w:rPr>
      </w:pPr>
    </w:p>
    <w:p w:rsidR="007F393C" w:rsidRDefault="007F393C" w:rsidP="00BB335B">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Unemployment in the Valley continues to tren</w:t>
      </w:r>
      <w:r w:rsidR="00200002">
        <w:rPr>
          <w:rFonts w:ascii="Times New Roman" w:hAnsi="Times New Roman" w:cs="Times New Roman"/>
          <w:color w:val="231F20"/>
          <w:sz w:val="24"/>
          <w:szCs w:val="24"/>
        </w:rPr>
        <w:t>d above the state average of 2.9</w:t>
      </w:r>
      <w:r>
        <w:rPr>
          <w:rFonts w:ascii="Times New Roman" w:hAnsi="Times New Roman" w:cs="Times New Roman"/>
          <w:color w:val="231F20"/>
          <w:sz w:val="24"/>
          <w:szCs w:val="24"/>
        </w:rPr>
        <w:t xml:space="preserve">%, with the exception of Mineral County. All counties in the region saw a drop in unemployment </w:t>
      </w:r>
      <w:r w:rsidR="00200002">
        <w:rPr>
          <w:rFonts w:ascii="Times New Roman" w:hAnsi="Times New Roman" w:cs="Times New Roman"/>
          <w:color w:val="231F20"/>
          <w:sz w:val="24"/>
          <w:szCs w:val="24"/>
        </w:rPr>
        <w:t>from 2016. Rates for 2017</w:t>
      </w:r>
      <w:r>
        <w:rPr>
          <w:rFonts w:ascii="Times New Roman" w:hAnsi="Times New Roman" w:cs="Times New Roman"/>
          <w:color w:val="231F20"/>
          <w:sz w:val="24"/>
          <w:szCs w:val="24"/>
        </w:rPr>
        <w:t xml:space="preserve"> ranged f</w:t>
      </w:r>
      <w:r w:rsidR="00200002">
        <w:rPr>
          <w:rFonts w:ascii="Times New Roman" w:hAnsi="Times New Roman" w:cs="Times New Roman"/>
          <w:color w:val="231F20"/>
          <w:sz w:val="24"/>
          <w:szCs w:val="24"/>
        </w:rPr>
        <w:t>rom 2</w:t>
      </w:r>
      <w:r>
        <w:rPr>
          <w:rFonts w:ascii="Times New Roman" w:hAnsi="Times New Roman" w:cs="Times New Roman"/>
          <w:color w:val="231F20"/>
          <w:sz w:val="24"/>
          <w:szCs w:val="24"/>
        </w:rPr>
        <w:t>% in Mineral County, the</w:t>
      </w:r>
      <w:r w:rsidR="00200002">
        <w:rPr>
          <w:rFonts w:ascii="Times New Roman" w:hAnsi="Times New Roman" w:cs="Times New Roman"/>
          <w:color w:val="231F20"/>
          <w:sz w:val="24"/>
          <w:szCs w:val="24"/>
        </w:rPr>
        <w:t xml:space="preserve"> region’s least populous, to 4.2</w:t>
      </w:r>
      <w:r>
        <w:rPr>
          <w:rFonts w:ascii="Times New Roman" w:hAnsi="Times New Roman" w:cs="Times New Roman"/>
          <w:color w:val="231F20"/>
          <w:sz w:val="24"/>
          <w:szCs w:val="24"/>
        </w:rPr>
        <w:t>% in Saguache County.</w:t>
      </w:r>
    </w:p>
    <w:p w:rsidR="007F393C" w:rsidRDefault="007F393C" w:rsidP="00BB335B">
      <w:pPr>
        <w:autoSpaceDE w:val="0"/>
        <w:autoSpaceDN w:val="0"/>
        <w:adjustRightInd w:val="0"/>
        <w:spacing w:after="0" w:line="240" w:lineRule="auto"/>
        <w:rPr>
          <w:rFonts w:ascii="Times New Roman" w:hAnsi="Times New Roman" w:cs="Times New Roman"/>
          <w:strike/>
          <w:color w:val="231F20"/>
          <w:sz w:val="24"/>
          <w:szCs w:val="24"/>
        </w:rPr>
      </w:pPr>
    </w:p>
    <w:p w:rsidR="00A17ECE" w:rsidRDefault="00062C09" w:rsidP="00BB335B">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R</w:t>
      </w:r>
      <w:r w:rsidR="009550BD" w:rsidRPr="00A17ECE">
        <w:rPr>
          <w:rFonts w:ascii="Times New Roman" w:hAnsi="Times New Roman" w:cs="Times New Roman"/>
          <w:color w:val="231F20"/>
          <w:sz w:val="24"/>
          <w:szCs w:val="24"/>
        </w:rPr>
        <w:t xml:space="preserve">enewable energy </w:t>
      </w:r>
      <w:r>
        <w:rPr>
          <w:rFonts w:ascii="Times New Roman" w:hAnsi="Times New Roman" w:cs="Times New Roman"/>
          <w:color w:val="231F20"/>
          <w:sz w:val="24"/>
          <w:szCs w:val="24"/>
        </w:rPr>
        <w:t>continues to be a bright spot in the region’s economy</w:t>
      </w:r>
      <w:r w:rsidR="007F393C">
        <w:rPr>
          <w:rFonts w:ascii="Times New Roman" w:hAnsi="Times New Roman" w:cs="Times New Roman"/>
          <w:color w:val="231F20"/>
          <w:sz w:val="24"/>
          <w:szCs w:val="24"/>
        </w:rPr>
        <w:t xml:space="preserve">. Five utility-scale solar plants, all located in Alamosa County, produce 136.7 Megawatts of electricity, enough to power 22,418 home. </w:t>
      </w:r>
      <w:r w:rsidR="004E0E7F">
        <w:rPr>
          <w:rFonts w:ascii="Times New Roman" w:hAnsi="Times New Roman" w:cs="Times New Roman"/>
          <w:color w:val="231F20"/>
          <w:sz w:val="24"/>
          <w:szCs w:val="24"/>
        </w:rPr>
        <w:t>Three</w:t>
      </w:r>
      <w:r w:rsidR="005F722F">
        <w:rPr>
          <w:rFonts w:ascii="Times New Roman" w:hAnsi="Times New Roman" w:cs="Times New Roman"/>
          <w:color w:val="231F20"/>
          <w:sz w:val="24"/>
          <w:szCs w:val="24"/>
        </w:rPr>
        <w:t xml:space="preserve"> additional solar plants have been permitted by Alamosa County but construction has yet to begin. </w:t>
      </w:r>
      <w:r w:rsidR="004E0E7F">
        <w:rPr>
          <w:rFonts w:ascii="Times New Roman" w:hAnsi="Times New Roman" w:cs="Times New Roman"/>
          <w:color w:val="231F20"/>
          <w:sz w:val="24"/>
          <w:szCs w:val="24"/>
        </w:rPr>
        <w:t>These proposed plants would generate an additional 155 Megawatts of electricity</w:t>
      </w:r>
      <w:r w:rsidR="005F722F">
        <w:rPr>
          <w:rFonts w:ascii="Times New Roman" w:hAnsi="Times New Roman" w:cs="Times New Roman"/>
          <w:color w:val="231F20"/>
          <w:sz w:val="24"/>
          <w:szCs w:val="24"/>
        </w:rPr>
        <w:t>.</w:t>
      </w:r>
    </w:p>
    <w:p w:rsidR="00062C09" w:rsidRDefault="00062C09" w:rsidP="00BB335B">
      <w:pPr>
        <w:autoSpaceDE w:val="0"/>
        <w:autoSpaceDN w:val="0"/>
        <w:adjustRightInd w:val="0"/>
        <w:spacing w:after="0" w:line="240" w:lineRule="auto"/>
        <w:rPr>
          <w:rFonts w:ascii="Times New Roman" w:hAnsi="Times New Roman" w:cs="Times New Roman"/>
          <w:color w:val="231F20"/>
          <w:sz w:val="24"/>
          <w:szCs w:val="24"/>
        </w:rPr>
      </w:pPr>
    </w:p>
    <w:p w:rsidR="001E4999" w:rsidRDefault="004E0E7F" w:rsidP="00BB335B">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Agriculture </w:t>
      </w:r>
      <w:r w:rsidR="001E4999">
        <w:rPr>
          <w:rFonts w:ascii="Times New Roman" w:hAnsi="Times New Roman" w:cs="Times New Roman"/>
          <w:color w:val="231F20"/>
          <w:sz w:val="24"/>
          <w:szCs w:val="24"/>
        </w:rPr>
        <w:t>is the dri</w:t>
      </w:r>
      <w:r>
        <w:rPr>
          <w:rFonts w:ascii="Times New Roman" w:hAnsi="Times New Roman" w:cs="Times New Roman"/>
          <w:color w:val="231F20"/>
          <w:sz w:val="24"/>
          <w:szCs w:val="24"/>
        </w:rPr>
        <w:t xml:space="preserve">ving force in the Valley’s economy, accounting for </w:t>
      </w:r>
      <w:r w:rsidR="00200002">
        <w:rPr>
          <w:rFonts w:ascii="Times New Roman" w:hAnsi="Times New Roman" w:cs="Times New Roman"/>
          <w:color w:val="231F20"/>
          <w:sz w:val="24"/>
          <w:szCs w:val="24"/>
        </w:rPr>
        <w:t>29</w:t>
      </w:r>
      <w:r>
        <w:rPr>
          <w:rFonts w:ascii="Times New Roman" w:hAnsi="Times New Roman" w:cs="Times New Roman"/>
          <w:color w:val="231F20"/>
          <w:sz w:val="24"/>
          <w:szCs w:val="24"/>
        </w:rPr>
        <w:t xml:space="preserve">% of the region’s base economy. The primary crops produced are potatoes, alfalfa, barley, as well as cattle. </w:t>
      </w:r>
      <w:r w:rsidR="001E4999">
        <w:rPr>
          <w:rFonts w:ascii="Times New Roman" w:hAnsi="Times New Roman" w:cs="Times New Roman"/>
          <w:color w:val="231F20"/>
          <w:sz w:val="24"/>
          <w:szCs w:val="24"/>
        </w:rPr>
        <w:t xml:space="preserve">In 2015 alone, the estimated production value of the Valley’s top three crops – potatoes, alfalfa and barley – was over $357 million. All three crops are heavily reliant on groundwater irrigation, which depends on an annual recharge from rivers and streams fed by mountain snow. However, drought conditions in the last decade have reduced the recharge, resulting in serious depletions of the aquifer. </w:t>
      </w:r>
    </w:p>
    <w:p w:rsidR="001E4999" w:rsidRDefault="001E4999" w:rsidP="00BB335B">
      <w:pPr>
        <w:autoSpaceDE w:val="0"/>
        <w:autoSpaceDN w:val="0"/>
        <w:adjustRightInd w:val="0"/>
        <w:spacing w:after="0" w:line="240" w:lineRule="auto"/>
        <w:rPr>
          <w:rFonts w:ascii="Times New Roman" w:hAnsi="Times New Roman" w:cs="Times New Roman"/>
          <w:color w:val="231F20"/>
          <w:sz w:val="24"/>
          <w:szCs w:val="24"/>
        </w:rPr>
      </w:pPr>
    </w:p>
    <w:p w:rsidR="00FE7310" w:rsidRDefault="005F722F" w:rsidP="00BB335B">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T</w:t>
      </w:r>
      <w:r w:rsidR="001E4999">
        <w:rPr>
          <w:rFonts w:ascii="Times New Roman" w:hAnsi="Times New Roman" w:cs="Times New Roman"/>
          <w:color w:val="231F20"/>
          <w:sz w:val="24"/>
          <w:szCs w:val="24"/>
        </w:rPr>
        <w:t>o alleviate and correct t</w:t>
      </w:r>
      <w:r>
        <w:rPr>
          <w:rFonts w:ascii="Times New Roman" w:hAnsi="Times New Roman" w:cs="Times New Roman"/>
          <w:color w:val="231F20"/>
          <w:sz w:val="24"/>
          <w:szCs w:val="24"/>
        </w:rPr>
        <w:t>he</w:t>
      </w:r>
      <w:r w:rsidR="00062C09">
        <w:rPr>
          <w:rFonts w:ascii="Times New Roman" w:hAnsi="Times New Roman" w:cs="Times New Roman"/>
          <w:color w:val="231F20"/>
          <w:sz w:val="24"/>
          <w:szCs w:val="24"/>
        </w:rPr>
        <w:t xml:space="preserve"> </w:t>
      </w:r>
      <w:r w:rsidR="001E4999">
        <w:rPr>
          <w:rFonts w:ascii="Times New Roman" w:hAnsi="Times New Roman" w:cs="Times New Roman"/>
          <w:color w:val="231F20"/>
          <w:sz w:val="24"/>
          <w:szCs w:val="24"/>
        </w:rPr>
        <w:t xml:space="preserve">depletions, </w:t>
      </w:r>
      <w:r w:rsidR="00062C09">
        <w:rPr>
          <w:rFonts w:ascii="Times New Roman" w:hAnsi="Times New Roman" w:cs="Times New Roman"/>
          <w:color w:val="231F20"/>
          <w:sz w:val="24"/>
          <w:szCs w:val="24"/>
        </w:rPr>
        <w:t xml:space="preserve">Colorado </w:t>
      </w:r>
      <w:r>
        <w:rPr>
          <w:rFonts w:ascii="Times New Roman" w:hAnsi="Times New Roman" w:cs="Times New Roman"/>
          <w:color w:val="231F20"/>
          <w:sz w:val="24"/>
          <w:szCs w:val="24"/>
        </w:rPr>
        <w:t>Division of Water Resources</w:t>
      </w:r>
      <w:r w:rsidR="00062C09">
        <w:rPr>
          <w:rFonts w:ascii="Times New Roman" w:hAnsi="Times New Roman" w:cs="Times New Roman"/>
          <w:color w:val="231F20"/>
          <w:sz w:val="24"/>
          <w:szCs w:val="24"/>
        </w:rPr>
        <w:t xml:space="preserve"> promulgate</w:t>
      </w:r>
      <w:r>
        <w:rPr>
          <w:rFonts w:ascii="Times New Roman" w:hAnsi="Times New Roman" w:cs="Times New Roman"/>
          <w:color w:val="231F20"/>
          <w:sz w:val="24"/>
          <w:szCs w:val="24"/>
        </w:rPr>
        <w:t>d a</w:t>
      </w:r>
      <w:r w:rsidR="00062C09">
        <w:rPr>
          <w:rFonts w:ascii="Times New Roman" w:hAnsi="Times New Roman" w:cs="Times New Roman"/>
          <w:color w:val="231F20"/>
          <w:sz w:val="24"/>
          <w:szCs w:val="24"/>
        </w:rPr>
        <w:t xml:space="preserve"> </w:t>
      </w:r>
      <w:r w:rsidR="001E4999">
        <w:rPr>
          <w:rFonts w:ascii="Times New Roman" w:hAnsi="Times New Roman" w:cs="Times New Roman"/>
          <w:color w:val="231F20"/>
          <w:sz w:val="24"/>
          <w:szCs w:val="24"/>
        </w:rPr>
        <w:lastRenderedPageBreak/>
        <w:t>rule governing the w</w:t>
      </w:r>
      <w:r w:rsidR="00062C09">
        <w:rPr>
          <w:rFonts w:ascii="Times New Roman" w:hAnsi="Times New Roman" w:cs="Times New Roman"/>
          <w:color w:val="231F20"/>
          <w:sz w:val="24"/>
          <w:szCs w:val="24"/>
        </w:rPr>
        <w:t xml:space="preserve">ithdrawal of </w:t>
      </w:r>
      <w:r w:rsidR="001E4999">
        <w:rPr>
          <w:rFonts w:ascii="Times New Roman" w:hAnsi="Times New Roman" w:cs="Times New Roman"/>
          <w:color w:val="231F20"/>
          <w:sz w:val="24"/>
          <w:szCs w:val="24"/>
        </w:rPr>
        <w:t>groundwater in the San Luis Valley. The new rule is</w:t>
      </w:r>
      <w:r w:rsidR="00FE7310">
        <w:rPr>
          <w:rFonts w:ascii="Times New Roman" w:hAnsi="Times New Roman" w:cs="Times New Roman"/>
          <w:color w:val="231F20"/>
          <w:sz w:val="24"/>
          <w:szCs w:val="24"/>
        </w:rPr>
        <w:t xml:space="preserve"> likely to affect crop production in the region and could mean the fallowing </w:t>
      </w:r>
      <w:r w:rsidR="001E4999">
        <w:rPr>
          <w:rFonts w:ascii="Times New Roman" w:hAnsi="Times New Roman" w:cs="Times New Roman"/>
          <w:color w:val="231F20"/>
          <w:sz w:val="24"/>
          <w:szCs w:val="24"/>
        </w:rPr>
        <w:t>thousands of</w:t>
      </w:r>
      <w:r w:rsidR="00FE7310">
        <w:rPr>
          <w:rFonts w:ascii="Times New Roman" w:hAnsi="Times New Roman" w:cs="Times New Roman"/>
          <w:color w:val="231F20"/>
          <w:sz w:val="24"/>
          <w:szCs w:val="24"/>
        </w:rPr>
        <w:t xml:space="preserve"> acres of irrigated cropland</w:t>
      </w:r>
      <w:r w:rsidR="001E4999">
        <w:rPr>
          <w:rFonts w:ascii="Times New Roman" w:hAnsi="Times New Roman" w:cs="Times New Roman"/>
          <w:color w:val="231F20"/>
          <w:sz w:val="24"/>
          <w:szCs w:val="24"/>
        </w:rPr>
        <w:t>, or changing crop production</w:t>
      </w:r>
      <w:r w:rsidR="00FE7310">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p>
    <w:p w:rsidR="001E4999" w:rsidRDefault="001E4999" w:rsidP="00BB335B">
      <w:pPr>
        <w:autoSpaceDE w:val="0"/>
        <w:autoSpaceDN w:val="0"/>
        <w:adjustRightInd w:val="0"/>
        <w:spacing w:after="0" w:line="240" w:lineRule="auto"/>
        <w:rPr>
          <w:rFonts w:ascii="Times New Roman" w:hAnsi="Times New Roman" w:cs="Times New Roman"/>
          <w:color w:val="231F20"/>
          <w:sz w:val="24"/>
          <w:szCs w:val="24"/>
        </w:rPr>
      </w:pPr>
    </w:p>
    <w:p w:rsidR="00D52C3D" w:rsidRDefault="00D52C3D" w:rsidP="00BB335B">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SLVDRG, through the San Luis Valley Council of Governments, just completed an economic impact analysis of the effects of reduced crop production due to reduced irrigated on the region’s economy. The analysis produced an input/output model that can be used to estimate the economic effects to the regional and county economies of changes in crop production.</w:t>
      </w:r>
    </w:p>
    <w:p w:rsidR="00D52C3D" w:rsidRDefault="00D52C3D" w:rsidP="00BB335B">
      <w:pPr>
        <w:autoSpaceDE w:val="0"/>
        <w:autoSpaceDN w:val="0"/>
        <w:adjustRightInd w:val="0"/>
        <w:spacing w:after="0" w:line="240" w:lineRule="auto"/>
        <w:rPr>
          <w:rFonts w:ascii="Times New Roman" w:hAnsi="Times New Roman" w:cs="Times New Roman"/>
          <w:color w:val="231F20"/>
          <w:sz w:val="24"/>
          <w:szCs w:val="24"/>
        </w:rPr>
      </w:pPr>
    </w:p>
    <w:p w:rsidR="00475A1E" w:rsidRDefault="00475A1E" w:rsidP="00BB335B">
      <w:pPr>
        <w:autoSpaceDE w:val="0"/>
        <w:autoSpaceDN w:val="0"/>
        <w:adjustRightInd w:val="0"/>
        <w:spacing w:after="0" w:line="240" w:lineRule="auto"/>
        <w:rPr>
          <w:rFonts w:ascii="Times New Roman" w:hAnsi="Times New Roman" w:cs="Times New Roman"/>
          <w:color w:val="000000"/>
          <w:sz w:val="24"/>
          <w:szCs w:val="24"/>
        </w:rPr>
      </w:pPr>
      <w:r w:rsidRPr="009568B9">
        <w:rPr>
          <w:rFonts w:ascii="Times New Roman" w:hAnsi="Times New Roman" w:cs="Times New Roman"/>
          <w:color w:val="231F20"/>
          <w:sz w:val="24"/>
          <w:szCs w:val="24"/>
        </w:rPr>
        <w:t>Proximity</w:t>
      </w:r>
      <w:r w:rsidR="009568B9" w:rsidRPr="009568B9">
        <w:rPr>
          <w:rFonts w:ascii="Times New Roman" w:hAnsi="Times New Roman" w:cs="Times New Roman"/>
          <w:color w:val="000000"/>
          <w:sz w:val="24"/>
          <w:szCs w:val="24"/>
        </w:rPr>
        <w:t xml:space="preserve"> Malt</w:t>
      </w:r>
      <w:r w:rsidR="007E34D6">
        <w:rPr>
          <w:rFonts w:ascii="Times New Roman" w:hAnsi="Times New Roman" w:cs="Times New Roman"/>
          <w:color w:val="000000"/>
          <w:sz w:val="24"/>
          <w:szCs w:val="24"/>
        </w:rPr>
        <w:t>, LLC</w:t>
      </w:r>
      <w:r w:rsidR="009568B9" w:rsidRPr="009568B9">
        <w:rPr>
          <w:rFonts w:ascii="Times New Roman" w:hAnsi="Times New Roman" w:cs="Times New Roman"/>
          <w:color w:val="000000"/>
          <w:sz w:val="24"/>
          <w:szCs w:val="24"/>
        </w:rPr>
        <w:t xml:space="preserve"> </w:t>
      </w:r>
      <w:r w:rsidR="00D52C3D">
        <w:rPr>
          <w:rFonts w:ascii="Times New Roman" w:hAnsi="Times New Roman" w:cs="Times New Roman"/>
          <w:color w:val="000000"/>
          <w:sz w:val="24"/>
          <w:szCs w:val="24"/>
        </w:rPr>
        <w:t>is building a</w:t>
      </w:r>
      <w:r w:rsidR="009568B9" w:rsidRPr="009568B9">
        <w:rPr>
          <w:rFonts w:ascii="Times New Roman" w:hAnsi="Times New Roman" w:cs="Times New Roman"/>
          <w:color w:val="000000"/>
          <w:sz w:val="24"/>
          <w:szCs w:val="24"/>
        </w:rPr>
        <w:t xml:space="preserve"> new regional craft malting plant in Rio Grande County intended to serve craft brewers and specialty malt users. </w:t>
      </w:r>
      <w:r w:rsidR="00200002">
        <w:rPr>
          <w:rFonts w:ascii="Times New Roman" w:hAnsi="Times New Roman" w:cs="Times New Roman"/>
          <w:color w:val="000000"/>
          <w:sz w:val="24"/>
          <w:szCs w:val="24"/>
        </w:rPr>
        <w:t xml:space="preserve">Production is now underway at the new plant, which </w:t>
      </w:r>
      <w:r w:rsidR="009568B9">
        <w:rPr>
          <w:rFonts w:ascii="Times New Roman" w:hAnsi="Times New Roman" w:cs="Times New Roman"/>
          <w:color w:val="000000"/>
          <w:sz w:val="24"/>
          <w:szCs w:val="24"/>
        </w:rPr>
        <w:t>will</w:t>
      </w:r>
      <w:r w:rsidR="009568B9" w:rsidRPr="009568B9">
        <w:rPr>
          <w:rFonts w:ascii="Times New Roman" w:hAnsi="Times New Roman" w:cs="Times New Roman"/>
          <w:color w:val="000000"/>
          <w:sz w:val="24"/>
          <w:szCs w:val="24"/>
        </w:rPr>
        <w:t xml:space="preserve"> employ </w:t>
      </w:r>
      <w:r w:rsidR="007E34D6">
        <w:rPr>
          <w:rFonts w:ascii="Times New Roman" w:hAnsi="Times New Roman" w:cs="Times New Roman"/>
          <w:color w:val="000000"/>
          <w:sz w:val="24"/>
          <w:szCs w:val="24"/>
        </w:rPr>
        <w:t xml:space="preserve">27 </w:t>
      </w:r>
      <w:r w:rsidR="007E34D6" w:rsidRPr="009568B9">
        <w:rPr>
          <w:rFonts w:ascii="Times New Roman" w:hAnsi="Times New Roman" w:cs="Times New Roman"/>
          <w:color w:val="000000"/>
          <w:sz w:val="24"/>
          <w:szCs w:val="24"/>
        </w:rPr>
        <w:t>people</w:t>
      </w:r>
      <w:r w:rsidR="009568B9" w:rsidRPr="009568B9">
        <w:rPr>
          <w:rFonts w:ascii="Times New Roman" w:hAnsi="Times New Roman" w:cs="Times New Roman"/>
          <w:color w:val="000000"/>
          <w:sz w:val="24"/>
          <w:szCs w:val="24"/>
        </w:rPr>
        <w:t>.</w:t>
      </w:r>
      <w:r w:rsidR="009568B9">
        <w:rPr>
          <w:rFonts w:ascii="Times New Roman" w:hAnsi="Times New Roman" w:cs="Times New Roman"/>
          <w:color w:val="000000"/>
          <w:sz w:val="24"/>
          <w:szCs w:val="24"/>
        </w:rPr>
        <w:t xml:space="preserve"> The San Luis Valley is a major </w:t>
      </w:r>
      <w:r w:rsidR="007E34D6">
        <w:rPr>
          <w:rFonts w:ascii="Times New Roman" w:hAnsi="Times New Roman" w:cs="Times New Roman"/>
          <w:color w:val="000000"/>
          <w:sz w:val="24"/>
          <w:szCs w:val="24"/>
        </w:rPr>
        <w:t>producer</w:t>
      </w:r>
      <w:r w:rsidR="009568B9">
        <w:rPr>
          <w:rFonts w:ascii="Times New Roman" w:hAnsi="Times New Roman" w:cs="Times New Roman"/>
          <w:color w:val="000000"/>
          <w:sz w:val="24"/>
          <w:szCs w:val="24"/>
        </w:rPr>
        <w:t xml:space="preserve"> of malt barley for Molson-Coors.</w:t>
      </w:r>
    </w:p>
    <w:p w:rsidR="00AC2D36" w:rsidRDefault="00AC2D36" w:rsidP="00BB335B">
      <w:pPr>
        <w:autoSpaceDE w:val="0"/>
        <w:autoSpaceDN w:val="0"/>
        <w:adjustRightInd w:val="0"/>
        <w:spacing w:after="0" w:line="240" w:lineRule="auto"/>
        <w:rPr>
          <w:rFonts w:ascii="Times New Roman" w:hAnsi="Times New Roman" w:cs="Times New Roman"/>
          <w:color w:val="000000"/>
          <w:sz w:val="24"/>
          <w:szCs w:val="24"/>
        </w:rPr>
      </w:pPr>
    </w:p>
    <w:p w:rsidR="00A17ECE" w:rsidRDefault="007E34D6" w:rsidP="00BB33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Agricultural commodities</w:t>
      </w:r>
      <w:r w:rsidR="00AC2D36">
        <w:rPr>
          <w:rFonts w:ascii="Times New Roman" w:hAnsi="Times New Roman" w:cs="Times New Roman"/>
          <w:color w:val="000000"/>
          <w:sz w:val="24"/>
          <w:szCs w:val="24"/>
        </w:rPr>
        <w:t xml:space="preserve"> </w:t>
      </w:r>
      <w:r w:rsidR="00D52C3D">
        <w:rPr>
          <w:rFonts w:ascii="Times New Roman" w:hAnsi="Times New Roman" w:cs="Times New Roman"/>
          <w:color w:val="000000"/>
          <w:sz w:val="24"/>
          <w:szCs w:val="24"/>
        </w:rPr>
        <w:t>were</w:t>
      </w:r>
      <w:r w:rsidR="00AC2D36">
        <w:rPr>
          <w:rFonts w:ascii="Times New Roman" w:hAnsi="Times New Roman" w:cs="Times New Roman"/>
          <w:color w:val="000000"/>
          <w:sz w:val="24"/>
          <w:szCs w:val="24"/>
        </w:rPr>
        <w:t xml:space="preserve"> </w:t>
      </w:r>
      <w:r w:rsidR="00200002">
        <w:rPr>
          <w:rFonts w:ascii="Times New Roman" w:hAnsi="Times New Roman" w:cs="Times New Roman"/>
          <w:color w:val="000000"/>
          <w:sz w:val="24"/>
          <w:szCs w:val="24"/>
        </w:rPr>
        <w:t>stable</w:t>
      </w:r>
      <w:r w:rsidR="00AC2D36">
        <w:rPr>
          <w:rFonts w:ascii="Times New Roman" w:hAnsi="Times New Roman" w:cs="Times New Roman"/>
          <w:color w:val="000000"/>
          <w:sz w:val="24"/>
          <w:szCs w:val="24"/>
        </w:rPr>
        <w:t xml:space="preserve"> this fall with alfalfa </w:t>
      </w:r>
      <w:r w:rsidR="00200002">
        <w:rPr>
          <w:rFonts w:ascii="Times New Roman" w:hAnsi="Times New Roman" w:cs="Times New Roman"/>
          <w:color w:val="000000"/>
          <w:sz w:val="24"/>
          <w:szCs w:val="24"/>
        </w:rPr>
        <w:t>around $19</w:t>
      </w:r>
      <w:r w:rsidR="00D52C3D">
        <w:rPr>
          <w:rFonts w:ascii="Times New Roman" w:hAnsi="Times New Roman" w:cs="Times New Roman"/>
          <w:color w:val="000000"/>
          <w:sz w:val="24"/>
          <w:szCs w:val="24"/>
        </w:rPr>
        <w:t>0</w:t>
      </w:r>
      <w:r w:rsidR="00AC2D36">
        <w:rPr>
          <w:rFonts w:ascii="Times New Roman" w:hAnsi="Times New Roman" w:cs="Times New Roman"/>
          <w:color w:val="000000"/>
          <w:sz w:val="24"/>
          <w:szCs w:val="24"/>
        </w:rPr>
        <w:t xml:space="preserve">/T and cattle </w:t>
      </w:r>
      <w:r w:rsidR="00200002">
        <w:rPr>
          <w:rFonts w:ascii="Times New Roman" w:hAnsi="Times New Roman" w:cs="Times New Roman"/>
          <w:color w:val="000000"/>
          <w:sz w:val="24"/>
          <w:szCs w:val="24"/>
        </w:rPr>
        <w:t xml:space="preserve">leveling </w:t>
      </w:r>
      <w:r w:rsidR="00D52C3D">
        <w:rPr>
          <w:rFonts w:ascii="Times New Roman" w:hAnsi="Times New Roman" w:cs="Times New Roman"/>
          <w:color w:val="000000"/>
          <w:sz w:val="24"/>
          <w:szCs w:val="24"/>
        </w:rPr>
        <w:t>after peaking at record</w:t>
      </w:r>
      <w:r w:rsidR="00AC2D36">
        <w:rPr>
          <w:rFonts w:ascii="Times New Roman" w:hAnsi="Times New Roman" w:cs="Times New Roman"/>
          <w:color w:val="000000"/>
          <w:sz w:val="24"/>
          <w:szCs w:val="24"/>
        </w:rPr>
        <w:t xml:space="preserve"> highs in previous years. Potatoes, the region’s number one </w:t>
      </w:r>
      <w:r w:rsidR="004227DE">
        <w:rPr>
          <w:rFonts w:ascii="Times New Roman" w:hAnsi="Times New Roman" w:cs="Times New Roman"/>
          <w:color w:val="000000"/>
          <w:sz w:val="24"/>
          <w:szCs w:val="24"/>
        </w:rPr>
        <w:t>crop in value</w:t>
      </w:r>
      <w:r w:rsidR="00D52C3D">
        <w:rPr>
          <w:rFonts w:ascii="Times New Roman" w:hAnsi="Times New Roman" w:cs="Times New Roman"/>
          <w:color w:val="000000"/>
          <w:sz w:val="24"/>
          <w:szCs w:val="24"/>
        </w:rPr>
        <w:t xml:space="preserve">, were </w:t>
      </w:r>
      <w:r w:rsidR="00200002">
        <w:rPr>
          <w:rFonts w:ascii="Times New Roman" w:hAnsi="Times New Roman" w:cs="Times New Roman"/>
          <w:color w:val="000000"/>
          <w:sz w:val="24"/>
          <w:szCs w:val="24"/>
        </w:rPr>
        <w:t>on par with 2016</w:t>
      </w:r>
      <w:r w:rsidR="004227DE">
        <w:rPr>
          <w:rFonts w:ascii="Times New Roman" w:hAnsi="Times New Roman" w:cs="Times New Roman"/>
          <w:color w:val="000000"/>
          <w:sz w:val="24"/>
          <w:szCs w:val="24"/>
        </w:rPr>
        <w:t>.</w:t>
      </w:r>
      <w:r w:rsidR="00D52C3D">
        <w:rPr>
          <w:rFonts w:ascii="Times New Roman" w:hAnsi="Times New Roman" w:cs="Times New Roman"/>
          <w:color w:val="000000"/>
          <w:sz w:val="24"/>
          <w:szCs w:val="24"/>
        </w:rPr>
        <w:t xml:space="preserve"> </w:t>
      </w:r>
    </w:p>
    <w:p w:rsidR="00200002" w:rsidRDefault="00200002" w:rsidP="00BB335B">
      <w:pPr>
        <w:autoSpaceDE w:val="0"/>
        <w:autoSpaceDN w:val="0"/>
        <w:adjustRightInd w:val="0"/>
        <w:spacing w:after="0" w:line="240" w:lineRule="auto"/>
        <w:rPr>
          <w:rFonts w:ascii="Times New Roman" w:hAnsi="Times New Roman" w:cs="Times New Roman"/>
          <w:color w:val="231F20"/>
          <w:sz w:val="24"/>
          <w:szCs w:val="24"/>
        </w:rPr>
      </w:pPr>
    </w:p>
    <w:p w:rsidR="00BB335B" w:rsidRPr="00A17ECE" w:rsidRDefault="00BB335B" w:rsidP="00BB335B">
      <w:pPr>
        <w:autoSpaceDE w:val="0"/>
        <w:autoSpaceDN w:val="0"/>
        <w:adjustRightInd w:val="0"/>
        <w:spacing w:after="0" w:line="240" w:lineRule="auto"/>
        <w:rPr>
          <w:rFonts w:ascii="Times New Roman" w:hAnsi="Times New Roman" w:cs="Times New Roman"/>
          <w:color w:val="231F20"/>
          <w:sz w:val="24"/>
          <w:szCs w:val="24"/>
        </w:rPr>
      </w:pPr>
      <w:r w:rsidRPr="00A17ECE">
        <w:rPr>
          <w:rFonts w:ascii="Times New Roman" w:hAnsi="Times New Roman" w:cs="Times New Roman"/>
          <w:color w:val="231F20"/>
          <w:sz w:val="24"/>
          <w:szCs w:val="24"/>
        </w:rPr>
        <w:t xml:space="preserve">Population density is sparse, 5.61 persons per square mile (as of 2010), with 46,027 people calling the San Luis Valley home. This represents a decline of 0.35% since the 2000 census.  Only two counties have shown any growth, Alamosa and Saguache, while Conejos, Costilla, Rio Grande, and Mineral counties have declined.  Mineral County recorded the largest loss in population over the past decade of 14.32%.  </w:t>
      </w:r>
    </w:p>
    <w:p w:rsidR="00BB335B" w:rsidRPr="00A17ECE" w:rsidRDefault="00BB335B" w:rsidP="00BB335B">
      <w:pPr>
        <w:autoSpaceDE w:val="0"/>
        <w:autoSpaceDN w:val="0"/>
        <w:adjustRightInd w:val="0"/>
        <w:spacing w:after="0" w:line="240" w:lineRule="auto"/>
        <w:rPr>
          <w:rFonts w:ascii="Times New Roman" w:hAnsi="Times New Roman" w:cs="Times New Roman"/>
          <w:color w:val="231F20"/>
          <w:sz w:val="24"/>
          <w:szCs w:val="24"/>
        </w:rPr>
      </w:pPr>
    </w:p>
    <w:p w:rsidR="00BB335B" w:rsidRDefault="00BB335B" w:rsidP="00062C09">
      <w:pPr>
        <w:autoSpaceDE w:val="0"/>
        <w:autoSpaceDN w:val="0"/>
        <w:adjustRightInd w:val="0"/>
        <w:spacing w:after="0" w:line="240" w:lineRule="auto"/>
        <w:rPr>
          <w:rFonts w:ascii="Times New Roman" w:hAnsi="Times New Roman" w:cs="Times New Roman"/>
          <w:color w:val="231F20"/>
          <w:sz w:val="24"/>
          <w:szCs w:val="24"/>
        </w:rPr>
      </w:pPr>
      <w:r w:rsidRPr="00A17ECE">
        <w:rPr>
          <w:rFonts w:ascii="Times New Roman" w:hAnsi="Times New Roman" w:cs="Times New Roman"/>
          <w:color w:val="231F20"/>
          <w:sz w:val="24"/>
          <w:szCs w:val="24"/>
        </w:rPr>
        <w:t xml:space="preserve">Per Capita Personal Income </w:t>
      </w:r>
      <w:r w:rsidR="00AF5354">
        <w:rPr>
          <w:rFonts w:ascii="Times New Roman" w:hAnsi="Times New Roman" w:cs="Times New Roman"/>
          <w:color w:val="231F20"/>
          <w:sz w:val="24"/>
          <w:szCs w:val="24"/>
        </w:rPr>
        <w:t>for</w:t>
      </w:r>
      <w:r w:rsidR="00AF5354" w:rsidRPr="00A17ECE">
        <w:rPr>
          <w:rFonts w:ascii="Times New Roman" w:hAnsi="Times New Roman" w:cs="Times New Roman"/>
          <w:color w:val="231F20"/>
          <w:sz w:val="24"/>
          <w:szCs w:val="24"/>
        </w:rPr>
        <w:t xml:space="preserve"> </w:t>
      </w:r>
      <w:r w:rsidRPr="00A17ECE">
        <w:rPr>
          <w:rFonts w:ascii="Times New Roman" w:hAnsi="Times New Roman" w:cs="Times New Roman"/>
          <w:color w:val="231F20"/>
          <w:sz w:val="24"/>
          <w:szCs w:val="24"/>
        </w:rPr>
        <w:t xml:space="preserve">2010 in the Valley was $29,267, about 70% of the state’s PCPI of $42,107. Over 15% of families in the county live under the poverty level. Around 47% of the San Luis Valley population is Hispanic and nearly 30% speak Spanish at home. Over half of the </w:t>
      </w:r>
      <w:r w:rsidR="00A17ECE">
        <w:rPr>
          <w:rFonts w:ascii="Times New Roman" w:hAnsi="Times New Roman" w:cs="Times New Roman"/>
          <w:color w:val="231F20"/>
          <w:sz w:val="24"/>
          <w:szCs w:val="24"/>
        </w:rPr>
        <w:t>land mass</w:t>
      </w:r>
      <w:r w:rsidR="00A17ECE" w:rsidRPr="00A17ECE">
        <w:rPr>
          <w:rFonts w:ascii="Times New Roman" w:hAnsi="Times New Roman" w:cs="Times New Roman"/>
          <w:color w:val="231F20"/>
          <w:sz w:val="24"/>
          <w:szCs w:val="24"/>
        </w:rPr>
        <w:t xml:space="preserve"> </w:t>
      </w:r>
      <w:r w:rsidRPr="00A17ECE">
        <w:rPr>
          <w:rFonts w:ascii="Times New Roman" w:hAnsi="Times New Roman" w:cs="Times New Roman"/>
          <w:color w:val="231F20"/>
          <w:sz w:val="24"/>
          <w:szCs w:val="24"/>
        </w:rPr>
        <w:t xml:space="preserve">is owned by the federal government and the State of Colorado. </w:t>
      </w: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FE7310" w:rsidRDefault="00FE7310" w:rsidP="00062C09">
      <w:pPr>
        <w:autoSpaceDE w:val="0"/>
        <w:autoSpaceDN w:val="0"/>
        <w:adjustRightInd w:val="0"/>
        <w:spacing w:after="0" w:line="240" w:lineRule="auto"/>
        <w:rPr>
          <w:rFonts w:ascii="Times New Roman" w:hAnsi="Times New Roman" w:cs="Times New Roman"/>
          <w:color w:val="231F20"/>
          <w:sz w:val="24"/>
          <w:szCs w:val="24"/>
        </w:rPr>
      </w:pPr>
    </w:p>
    <w:p w:rsidR="00BB335B" w:rsidRPr="00A17ECE" w:rsidRDefault="00BB335B" w:rsidP="004227DE">
      <w:pPr>
        <w:pStyle w:val="Heading1"/>
        <w:spacing w:after="0"/>
        <w:jc w:val="center"/>
        <w:rPr>
          <w:rFonts w:ascii="Times New Roman" w:hAnsi="Times New Roman"/>
          <w:sz w:val="14"/>
          <w:szCs w:val="16"/>
        </w:rPr>
      </w:pPr>
      <w:bookmarkStart w:id="1" w:name="_Toc344734784"/>
      <w:r w:rsidRPr="00A17ECE">
        <w:rPr>
          <w:rFonts w:ascii="Times New Roman" w:hAnsi="Times New Roman"/>
          <w:sz w:val="24"/>
          <w:szCs w:val="26"/>
        </w:rPr>
        <w:lastRenderedPageBreak/>
        <w:t>Section II</w:t>
      </w:r>
      <w:r w:rsidR="00EB396D" w:rsidRPr="00A17ECE">
        <w:rPr>
          <w:rFonts w:ascii="Times New Roman" w:hAnsi="Times New Roman"/>
          <w:sz w:val="24"/>
          <w:szCs w:val="26"/>
        </w:rPr>
        <w:t>:</w:t>
      </w:r>
      <w:r w:rsidRPr="00A17ECE">
        <w:rPr>
          <w:rFonts w:ascii="Times New Roman" w:hAnsi="Times New Roman"/>
          <w:sz w:val="24"/>
          <w:szCs w:val="26"/>
        </w:rPr>
        <w:t xml:space="preserve"> </w:t>
      </w:r>
      <w:r w:rsidR="00165986">
        <w:rPr>
          <w:rFonts w:ascii="Times New Roman" w:hAnsi="Times New Roman"/>
          <w:sz w:val="24"/>
          <w:szCs w:val="26"/>
        </w:rPr>
        <w:t xml:space="preserve">2017 </w:t>
      </w:r>
      <w:r w:rsidRPr="00A17ECE">
        <w:rPr>
          <w:rFonts w:ascii="Times New Roman" w:hAnsi="Times New Roman"/>
          <w:sz w:val="24"/>
          <w:szCs w:val="26"/>
        </w:rPr>
        <w:t>Governing Board Membership</w:t>
      </w:r>
      <w:bookmarkEnd w:id="1"/>
    </w:p>
    <w:p w:rsidR="00BB335B" w:rsidRPr="00A17ECE" w:rsidRDefault="00BB335B" w:rsidP="00BB335B">
      <w:pPr>
        <w:spacing w:after="0" w:line="240" w:lineRule="auto"/>
        <w:rPr>
          <w:rFonts w:ascii="Times New Roman" w:hAnsi="Times New Roman" w:cs="Times New Roman"/>
          <w:b/>
          <w:sz w:val="26"/>
          <w:szCs w:val="26"/>
        </w:rPr>
      </w:pPr>
    </w:p>
    <w:p w:rsidR="00643F8E" w:rsidRDefault="00BB335B" w:rsidP="00643F8E">
      <w:pPr>
        <w:spacing w:after="0" w:line="240" w:lineRule="auto"/>
        <w:rPr>
          <w:rFonts w:ascii="Times New Roman" w:hAnsi="Times New Roman" w:cs="Times New Roman"/>
          <w:b/>
          <w:sz w:val="26"/>
          <w:szCs w:val="26"/>
        </w:rPr>
      </w:pPr>
      <w:r w:rsidRPr="00A17ECE">
        <w:rPr>
          <w:rFonts w:ascii="Times New Roman" w:hAnsi="Times New Roman" w:cs="Times New Roman"/>
          <w:b/>
          <w:sz w:val="26"/>
          <w:szCs w:val="26"/>
        </w:rPr>
        <w:t xml:space="preserve">1.  GOVERNMENT REPRESENTATIVES </w:t>
      </w:r>
    </w:p>
    <w:p w:rsidR="00643F8E" w:rsidRPr="00643F8E" w:rsidRDefault="00643F8E" w:rsidP="00643F8E">
      <w:pPr>
        <w:spacing w:after="0" w:line="240" w:lineRule="auto"/>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018"/>
        <w:gridCol w:w="3018"/>
        <w:gridCol w:w="2829"/>
      </w:tblGrid>
      <w:tr w:rsidR="00BB335B" w:rsidRPr="00A17ECE" w:rsidTr="005863DE">
        <w:trPr>
          <w:trHeight w:val="413"/>
        </w:trPr>
        <w:tc>
          <w:tcPr>
            <w:tcW w:w="262" w:type="pct"/>
            <w:tcBorders>
              <w:top w:val="nil"/>
              <w:left w:val="nil"/>
              <w:bottom w:val="single" w:sz="4" w:space="0" w:color="auto"/>
              <w:right w:val="single" w:sz="4" w:space="0" w:color="auto"/>
            </w:tcBorders>
            <w:shd w:val="clear" w:color="auto" w:fill="auto"/>
          </w:tcPr>
          <w:p w:rsidR="00BB335B" w:rsidRPr="00A17ECE" w:rsidRDefault="00BB335B" w:rsidP="00BB335B">
            <w:pPr>
              <w:spacing w:after="0" w:line="240" w:lineRule="auto"/>
              <w:rPr>
                <w:rFonts w:ascii="Times New Roman" w:hAnsi="Times New Roman" w:cs="Times New Roman"/>
                <w:b/>
              </w:rPr>
            </w:pPr>
          </w:p>
        </w:tc>
        <w:tc>
          <w:tcPr>
            <w:tcW w:w="1613" w:type="pct"/>
            <w:tcBorders>
              <w:left w:val="single" w:sz="4" w:space="0" w:color="auto"/>
            </w:tcBorders>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Name</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Government</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Position</w:t>
            </w:r>
          </w:p>
        </w:tc>
      </w:tr>
      <w:tr w:rsidR="00BB335B" w:rsidRPr="00A17ECE" w:rsidTr="005863DE">
        <w:trPr>
          <w:trHeight w:val="440"/>
        </w:trPr>
        <w:tc>
          <w:tcPr>
            <w:tcW w:w="262" w:type="pct"/>
            <w:tcBorders>
              <w:top w:val="single" w:sz="4" w:space="0" w:color="auto"/>
            </w:tcBorders>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w:t>
            </w:r>
          </w:p>
        </w:tc>
        <w:tc>
          <w:tcPr>
            <w:tcW w:w="1613" w:type="pct"/>
            <w:shd w:val="clear" w:color="auto" w:fill="auto"/>
            <w:vAlign w:val="center"/>
          </w:tcPr>
          <w:p w:rsidR="00BB335B" w:rsidRPr="00A17ECE" w:rsidRDefault="00962F03" w:rsidP="00BB335B">
            <w:pPr>
              <w:spacing w:after="0" w:line="240" w:lineRule="auto"/>
              <w:rPr>
                <w:rFonts w:ascii="Times New Roman" w:hAnsi="Times New Roman" w:cs="Times New Roman"/>
              </w:rPr>
            </w:pPr>
            <w:r w:rsidRPr="00A17ECE">
              <w:rPr>
                <w:rFonts w:ascii="Times New Roman" w:hAnsi="Times New Roman" w:cs="Times New Roman"/>
              </w:rPr>
              <w:t>Michael Yohn</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 xml:space="preserve">Alamosa County </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Commissioner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2</w:t>
            </w:r>
          </w:p>
        </w:tc>
        <w:tc>
          <w:tcPr>
            <w:tcW w:w="1613" w:type="pct"/>
            <w:shd w:val="clear" w:color="auto" w:fill="auto"/>
            <w:vAlign w:val="center"/>
          </w:tcPr>
          <w:p w:rsidR="00962F03" w:rsidRPr="00A17ECE" w:rsidRDefault="004B4ED3" w:rsidP="004B4ED3">
            <w:pPr>
              <w:spacing w:after="0" w:line="240" w:lineRule="auto"/>
              <w:rPr>
                <w:rFonts w:ascii="Times New Roman" w:hAnsi="Times New Roman" w:cs="Times New Roman"/>
              </w:rPr>
            </w:pPr>
            <w:r>
              <w:rPr>
                <w:rFonts w:ascii="Times New Roman" w:hAnsi="Times New Roman" w:cs="Times New Roman"/>
              </w:rPr>
              <w:t>John Sandoval</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Conejos County</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Commissioner</w:t>
            </w:r>
          </w:p>
        </w:tc>
      </w:tr>
      <w:tr w:rsidR="00BB335B" w:rsidRPr="00A17ECE" w:rsidTr="005863DE">
        <w:trPr>
          <w:trHeight w:val="431"/>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3</w:t>
            </w:r>
          </w:p>
        </w:tc>
        <w:tc>
          <w:tcPr>
            <w:tcW w:w="1613" w:type="pct"/>
            <w:shd w:val="clear" w:color="auto" w:fill="auto"/>
            <w:vAlign w:val="center"/>
          </w:tcPr>
          <w:p w:rsidR="00962F03" w:rsidRPr="00A17ECE" w:rsidRDefault="00962F03" w:rsidP="00BB335B">
            <w:pPr>
              <w:spacing w:after="0" w:line="240" w:lineRule="auto"/>
              <w:rPr>
                <w:rFonts w:ascii="Times New Roman" w:hAnsi="Times New Roman" w:cs="Times New Roman"/>
              </w:rPr>
            </w:pPr>
            <w:r w:rsidRPr="00A17ECE">
              <w:rPr>
                <w:rFonts w:ascii="Times New Roman" w:hAnsi="Times New Roman" w:cs="Times New Roman"/>
              </w:rPr>
              <w:t>Lawrence Pacheco</w:t>
            </w:r>
          </w:p>
          <w:p w:rsidR="00BB335B" w:rsidRPr="00A17ECE" w:rsidRDefault="00962F03" w:rsidP="00BB335B">
            <w:pPr>
              <w:spacing w:after="0" w:line="240" w:lineRule="auto"/>
              <w:rPr>
                <w:rFonts w:ascii="Times New Roman" w:hAnsi="Times New Roman" w:cs="Times New Roman"/>
              </w:rPr>
            </w:pPr>
            <w:r w:rsidRPr="00A17ECE">
              <w:rPr>
                <w:rFonts w:ascii="Times New Roman" w:hAnsi="Times New Roman" w:cs="Times New Roman"/>
                <w:i/>
              </w:rPr>
              <w:t>(SLVDRG Secretary/Treasurer)</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Costilla County</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Commissioner</w:t>
            </w:r>
          </w:p>
        </w:tc>
      </w:tr>
      <w:tr w:rsidR="00BB335B" w:rsidRPr="00A17ECE" w:rsidTr="005863DE">
        <w:trPr>
          <w:trHeight w:val="431"/>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4</w:t>
            </w:r>
          </w:p>
        </w:tc>
        <w:tc>
          <w:tcPr>
            <w:tcW w:w="1613" w:type="pct"/>
            <w:shd w:val="clear" w:color="auto" w:fill="auto"/>
            <w:vAlign w:val="center"/>
          </w:tcPr>
          <w:p w:rsidR="00BB335B" w:rsidRPr="00A17ECE" w:rsidRDefault="007E34D6" w:rsidP="00BB335B">
            <w:pPr>
              <w:spacing w:after="0" w:line="240" w:lineRule="auto"/>
              <w:rPr>
                <w:rFonts w:ascii="Times New Roman" w:hAnsi="Times New Roman" w:cs="Times New Roman"/>
              </w:rPr>
            </w:pPr>
            <w:r>
              <w:rPr>
                <w:rFonts w:ascii="Times New Roman" w:hAnsi="Times New Roman" w:cs="Times New Roman"/>
              </w:rPr>
              <w:t>Ramona Weber</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Mineral County</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Commissioner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5</w:t>
            </w:r>
          </w:p>
        </w:tc>
        <w:tc>
          <w:tcPr>
            <w:tcW w:w="1613" w:type="pct"/>
            <w:shd w:val="clear" w:color="auto" w:fill="auto"/>
            <w:vAlign w:val="center"/>
          </w:tcPr>
          <w:p w:rsidR="00BB335B" w:rsidRPr="00A17ECE" w:rsidRDefault="00BB335B" w:rsidP="00962F03">
            <w:pPr>
              <w:spacing w:after="0" w:line="240" w:lineRule="auto"/>
              <w:rPr>
                <w:rFonts w:ascii="Times New Roman" w:hAnsi="Times New Roman" w:cs="Times New Roman"/>
              </w:rPr>
            </w:pPr>
            <w:r w:rsidRPr="00A17ECE">
              <w:rPr>
                <w:rFonts w:ascii="Times New Roman" w:hAnsi="Times New Roman" w:cs="Times New Roman"/>
              </w:rPr>
              <w:t>Karla Shriver</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Rio Grande County</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Commissioner</w:t>
            </w:r>
          </w:p>
        </w:tc>
      </w:tr>
      <w:tr w:rsidR="00BB335B" w:rsidRPr="00A17ECE" w:rsidTr="005863DE">
        <w:trPr>
          <w:trHeight w:val="422"/>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6</w:t>
            </w:r>
          </w:p>
        </w:tc>
        <w:tc>
          <w:tcPr>
            <w:tcW w:w="1613" w:type="pct"/>
            <w:shd w:val="clear" w:color="auto" w:fill="auto"/>
            <w:vAlign w:val="center"/>
          </w:tcPr>
          <w:p w:rsidR="00BB335B" w:rsidRPr="00A17ECE" w:rsidRDefault="00962F03" w:rsidP="00962F03">
            <w:pPr>
              <w:spacing w:after="0" w:line="240" w:lineRule="auto"/>
              <w:rPr>
                <w:rFonts w:ascii="Times New Roman" w:hAnsi="Times New Roman" w:cs="Times New Roman"/>
              </w:rPr>
            </w:pPr>
            <w:r w:rsidRPr="00A17ECE">
              <w:rPr>
                <w:rFonts w:ascii="Times New Roman" w:hAnsi="Times New Roman" w:cs="Times New Roman"/>
              </w:rPr>
              <w:t>Ken Anderson</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Saguache County</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Commissioner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7</w:t>
            </w:r>
          </w:p>
        </w:tc>
        <w:tc>
          <w:tcPr>
            <w:tcW w:w="1613" w:type="pct"/>
            <w:shd w:val="clear" w:color="auto" w:fill="auto"/>
            <w:vAlign w:val="center"/>
          </w:tcPr>
          <w:p w:rsidR="004B4ED3" w:rsidRDefault="00643F8E" w:rsidP="00BB335B">
            <w:pPr>
              <w:spacing w:after="0" w:line="240" w:lineRule="auto"/>
              <w:rPr>
                <w:rFonts w:ascii="Times New Roman" w:hAnsi="Times New Roman" w:cs="Times New Roman"/>
              </w:rPr>
            </w:pPr>
            <w:r>
              <w:rPr>
                <w:rFonts w:ascii="Times New Roman" w:hAnsi="Times New Roman" w:cs="Times New Roman"/>
              </w:rPr>
              <w:t>Ty Coleman</w:t>
            </w:r>
          </w:p>
          <w:p w:rsidR="00643F8E" w:rsidRPr="00643F8E" w:rsidRDefault="00643F8E" w:rsidP="00BB335B">
            <w:pPr>
              <w:spacing w:after="0" w:line="240" w:lineRule="auto"/>
              <w:rPr>
                <w:rFonts w:ascii="Times New Roman" w:hAnsi="Times New Roman" w:cs="Times New Roman"/>
                <w:i/>
              </w:rPr>
            </w:pPr>
            <w:r w:rsidRPr="00643F8E">
              <w:rPr>
                <w:rFonts w:ascii="Times New Roman" w:hAnsi="Times New Roman" w:cs="Times New Roman"/>
                <w:i/>
              </w:rPr>
              <w:t>(SLVDRG Chairman)</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City of Alamosa</w:t>
            </w:r>
          </w:p>
        </w:tc>
        <w:tc>
          <w:tcPr>
            <w:tcW w:w="1512"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8</w:t>
            </w:r>
          </w:p>
        </w:tc>
        <w:tc>
          <w:tcPr>
            <w:tcW w:w="1613" w:type="pct"/>
            <w:shd w:val="clear" w:color="auto" w:fill="auto"/>
            <w:vAlign w:val="center"/>
          </w:tcPr>
          <w:p w:rsidR="00BB335B" w:rsidRPr="00A17ECE" w:rsidRDefault="004B4ED3" w:rsidP="00BB335B">
            <w:pPr>
              <w:spacing w:after="0" w:line="240" w:lineRule="auto"/>
              <w:rPr>
                <w:rFonts w:ascii="Times New Roman" w:hAnsi="Times New Roman" w:cs="Times New Roman"/>
              </w:rPr>
            </w:pPr>
            <w:r>
              <w:rPr>
                <w:rFonts w:ascii="Times New Roman" w:hAnsi="Times New Roman" w:cs="Times New Roman"/>
              </w:rPr>
              <w:t>Aaron Abeyta</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Antonito</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9</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Myrrl Smith</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Blanca</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10</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Herman Sisneros</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Center</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11</w:t>
            </w:r>
          </w:p>
        </w:tc>
        <w:tc>
          <w:tcPr>
            <w:tcW w:w="1613" w:type="pct"/>
            <w:shd w:val="clear" w:color="auto" w:fill="auto"/>
            <w:vAlign w:val="center"/>
          </w:tcPr>
          <w:p w:rsidR="00BB335B" w:rsidRPr="00A17ECE" w:rsidRDefault="00643F8E" w:rsidP="00BB335B">
            <w:pPr>
              <w:spacing w:after="0" w:line="240" w:lineRule="auto"/>
              <w:rPr>
                <w:rFonts w:ascii="Times New Roman" w:hAnsi="Times New Roman" w:cs="Times New Roman"/>
              </w:rPr>
            </w:pPr>
            <w:r>
              <w:rPr>
                <w:rFonts w:ascii="Times New Roman" w:hAnsi="Times New Roman" w:cs="Times New Roman"/>
              </w:rPr>
              <w:t>Jeffrey Larson</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Creede</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12</w:t>
            </w:r>
          </w:p>
        </w:tc>
        <w:tc>
          <w:tcPr>
            <w:tcW w:w="1613" w:type="pct"/>
            <w:shd w:val="clear" w:color="auto" w:fill="auto"/>
            <w:vAlign w:val="center"/>
          </w:tcPr>
          <w:p w:rsidR="00BB335B" w:rsidRPr="00A17ECE" w:rsidRDefault="00962F03" w:rsidP="00AD5F1B">
            <w:pPr>
              <w:spacing w:after="0" w:line="240" w:lineRule="auto"/>
              <w:rPr>
                <w:rFonts w:ascii="Times New Roman" w:hAnsi="Times New Roman" w:cs="Times New Roman"/>
              </w:rPr>
            </w:pPr>
            <w:r w:rsidRPr="00A17ECE">
              <w:rPr>
                <w:rFonts w:ascii="Times New Roman" w:hAnsi="Times New Roman" w:cs="Times New Roman"/>
              </w:rPr>
              <w:t>K</w:t>
            </w:r>
            <w:r w:rsidR="00AD5F1B">
              <w:rPr>
                <w:rFonts w:ascii="Times New Roman" w:hAnsi="Times New Roman" w:cs="Times New Roman"/>
              </w:rPr>
              <w:t>a</w:t>
            </w:r>
            <w:r w:rsidR="00154459">
              <w:rPr>
                <w:rFonts w:ascii="Times New Roman" w:hAnsi="Times New Roman" w:cs="Times New Roman"/>
              </w:rPr>
              <w:t>i</w:t>
            </w:r>
            <w:r w:rsidR="00AD5F1B">
              <w:rPr>
                <w:rFonts w:ascii="Times New Roman" w:hAnsi="Times New Roman" w:cs="Times New Roman"/>
              </w:rPr>
              <w:t>rina</w:t>
            </w:r>
            <w:r w:rsidRPr="00A17ECE">
              <w:rPr>
                <w:rFonts w:ascii="Times New Roman" w:hAnsi="Times New Roman" w:cs="Times New Roman"/>
              </w:rPr>
              <w:t xml:space="preserve"> Danforth</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Crestone</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13</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Chris Trujillo</w:t>
            </w:r>
          </w:p>
        </w:tc>
        <w:tc>
          <w:tcPr>
            <w:tcW w:w="1613" w:type="pct"/>
            <w:shd w:val="clear" w:color="auto" w:fill="auto"/>
            <w:vAlign w:val="center"/>
          </w:tcPr>
          <w:p w:rsidR="00BB335B" w:rsidRPr="00A17ECE" w:rsidRDefault="00BB335B" w:rsidP="00BB335B">
            <w:pPr>
              <w:spacing w:after="0" w:line="240" w:lineRule="auto"/>
              <w:ind w:left="80" w:hanging="80"/>
              <w:rPr>
                <w:rFonts w:ascii="Times New Roman" w:hAnsi="Times New Roman" w:cs="Times New Roman"/>
              </w:rPr>
            </w:pPr>
            <w:r w:rsidRPr="00A17ECE">
              <w:rPr>
                <w:rFonts w:ascii="Times New Roman" w:hAnsi="Times New Roman" w:cs="Times New Roman"/>
              </w:rPr>
              <w:t>Town of Del Norte</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14</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Amber Najera</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Hooper</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15</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Larry Zaragoza</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La Jara</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16</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Brian Morgan</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Moffat</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17</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Dan Bond</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Manassa</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18</w:t>
            </w:r>
          </w:p>
        </w:tc>
        <w:tc>
          <w:tcPr>
            <w:tcW w:w="1613" w:type="pct"/>
            <w:shd w:val="clear" w:color="auto" w:fill="auto"/>
            <w:vAlign w:val="center"/>
          </w:tcPr>
          <w:p w:rsidR="00BB335B" w:rsidRPr="00A17ECE" w:rsidRDefault="00962F03" w:rsidP="00BB335B">
            <w:pPr>
              <w:spacing w:after="0" w:line="240" w:lineRule="auto"/>
              <w:rPr>
                <w:rFonts w:ascii="Times New Roman" w:hAnsi="Times New Roman" w:cs="Times New Roman"/>
              </w:rPr>
            </w:pPr>
            <w:r w:rsidRPr="00A17ECE">
              <w:rPr>
                <w:rFonts w:ascii="Times New Roman" w:hAnsi="Times New Roman" w:cs="Times New Roman"/>
              </w:rPr>
              <w:t>Debbie Garcia</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City of Monte Vista</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19</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Diane Cantu</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Romeo</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20</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Greg Terrell</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Saguache</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21</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Gary Bailey</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Sanford</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22</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Theresa Medina</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San Luis</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23</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Jerry Hixson</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of South Fork</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bl>
    <w:p w:rsidR="00643F8E" w:rsidRDefault="00643F8E" w:rsidP="00BB335B">
      <w:pPr>
        <w:spacing w:after="0" w:line="240" w:lineRule="auto"/>
        <w:rPr>
          <w:rFonts w:ascii="Times New Roman" w:hAnsi="Times New Roman" w:cs="Times New Roman"/>
          <w:b/>
          <w:sz w:val="26"/>
          <w:szCs w:val="26"/>
        </w:rPr>
      </w:pPr>
    </w:p>
    <w:p w:rsidR="00643F8E" w:rsidRDefault="00643F8E" w:rsidP="00BB335B">
      <w:pPr>
        <w:spacing w:after="0" w:line="240" w:lineRule="auto"/>
        <w:rPr>
          <w:rFonts w:ascii="Times New Roman" w:hAnsi="Times New Roman" w:cs="Times New Roman"/>
          <w:b/>
          <w:sz w:val="26"/>
          <w:szCs w:val="26"/>
        </w:rPr>
      </w:pPr>
    </w:p>
    <w:p w:rsidR="00BB335B" w:rsidRPr="00A17ECE" w:rsidRDefault="00BB335B" w:rsidP="00BB335B">
      <w:pPr>
        <w:spacing w:after="0" w:line="240" w:lineRule="auto"/>
        <w:rPr>
          <w:rFonts w:ascii="Times New Roman" w:hAnsi="Times New Roman" w:cs="Times New Roman"/>
          <w:b/>
          <w:sz w:val="26"/>
          <w:szCs w:val="26"/>
        </w:rPr>
      </w:pPr>
      <w:r w:rsidRPr="00A17ECE">
        <w:rPr>
          <w:rFonts w:ascii="Times New Roman" w:hAnsi="Times New Roman" w:cs="Times New Roman"/>
          <w:b/>
          <w:sz w:val="26"/>
          <w:szCs w:val="26"/>
        </w:rPr>
        <w:lastRenderedPageBreak/>
        <w:t>2.  NON-GOV</w:t>
      </w:r>
      <w:r w:rsidR="00643F8E">
        <w:rPr>
          <w:rFonts w:ascii="Times New Roman" w:hAnsi="Times New Roman" w:cs="Times New Roman"/>
          <w:b/>
          <w:sz w:val="26"/>
          <w:szCs w:val="26"/>
        </w:rPr>
        <w:t>ERNMENT REPRESENTATIVES</w:t>
      </w:r>
    </w:p>
    <w:p w:rsidR="00BB335B" w:rsidRPr="00A17ECE" w:rsidRDefault="00BB335B" w:rsidP="00BB335B">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018"/>
        <w:gridCol w:w="3018"/>
        <w:gridCol w:w="2829"/>
      </w:tblGrid>
      <w:tr w:rsidR="00BB335B" w:rsidRPr="00A17ECE" w:rsidTr="005863DE">
        <w:trPr>
          <w:trHeight w:val="413"/>
        </w:trPr>
        <w:tc>
          <w:tcPr>
            <w:tcW w:w="262" w:type="pct"/>
            <w:tcBorders>
              <w:top w:val="nil"/>
              <w:left w:val="nil"/>
              <w:bottom w:val="single" w:sz="4" w:space="0" w:color="auto"/>
              <w:right w:val="single" w:sz="4" w:space="0" w:color="auto"/>
            </w:tcBorders>
            <w:shd w:val="clear" w:color="auto" w:fill="auto"/>
          </w:tcPr>
          <w:p w:rsidR="00BB335B" w:rsidRPr="00A17ECE" w:rsidRDefault="00BB335B" w:rsidP="00BB335B">
            <w:pPr>
              <w:spacing w:after="0" w:line="240" w:lineRule="auto"/>
              <w:rPr>
                <w:rFonts w:ascii="Times New Roman" w:hAnsi="Times New Roman" w:cs="Times New Roman"/>
                <w:b/>
              </w:rPr>
            </w:pPr>
          </w:p>
        </w:tc>
        <w:tc>
          <w:tcPr>
            <w:tcW w:w="1613" w:type="pct"/>
            <w:tcBorders>
              <w:left w:val="single" w:sz="4" w:space="0" w:color="auto"/>
            </w:tcBorders>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Name</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Company / Enterprise</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Position</w:t>
            </w:r>
          </w:p>
        </w:tc>
      </w:tr>
      <w:tr w:rsidR="00BB335B" w:rsidRPr="00A17ECE" w:rsidTr="005863DE">
        <w:trPr>
          <w:trHeight w:val="413"/>
        </w:trPr>
        <w:tc>
          <w:tcPr>
            <w:tcW w:w="262" w:type="pct"/>
            <w:tcBorders>
              <w:top w:val="single" w:sz="4" w:space="0" w:color="auto"/>
            </w:tcBorders>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Marty Asplin</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Asplin &amp; Associates</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53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2</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Jeff Woodward</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Woody’s Q Shack</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440"/>
        </w:trPr>
        <w:tc>
          <w:tcPr>
            <w:tcW w:w="262" w:type="pct"/>
            <w:shd w:val="clear" w:color="auto" w:fill="auto"/>
            <w:vAlign w:val="center"/>
          </w:tcPr>
          <w:p w:rsidR="00BB335B" w:rsidRPr="00A17ECE" w:rsidRDefault="00643F8E" w:rsidP="00BB335B">
            <w:pPr>
              <w:spacing w:after="0" w:line="240" w:lineRule="auto"/>
              <w:jc w:val="center"/>
              <w:rPr>
                <w:rFonts w:ascii="Times New Roman" w:hAnsi="Times New Roman" w:cs="Times New Roman"/>
              </w:rPr>
            </w:pPr>
            <w:r>
              <w:rPr>
                <w:rFonts w:ascii="Times New Roman" w:hAnsi="Times New Roman" w:cs="Times New Roman"/>
              </w:rPr>
              <w:t>3</w:t>
            </w:r>
          </w:p>
        </w:tc>
        <w:tc>
          <w:tcPr>
            <w:tcW w:w="1613" w:type="pct"/>
            <w:shd w:val="clear" w:color="auto" w:fill="auto"/>
            <w:vAlign w:val="center"/>
          </w:tcPr>
          <w:p w:rsidR="00BB335B" w:rsidRDefault="00BB335B" w:rsidP="00BB335B">
            <w:pPr>
              <w:spacing w:after="0" w:line="240" w:lineRule="auto"/>
              <w:rPr>
                <w:rFonts w:ascii="Times New Roman" w:hAnsi="Times New Roman" w:cs="Times New Roman"/>
              </w:rPr>
            </w:pPr>
            <w:r w:rsidRPr="00A17ECE">
              <w:rPr>
                <w:rFonts w:ascii="Times New Roman" w:hAnsi="Times New Roman" w:cs="Times New Roman"/>
              </w:rPr>
              <w:t>T.J. Brown</w:t>
            </w:r>
          </w:p>
          <w:p w:rsidR="00154459" w:rsidRPr="00154459" w:rsidRDefault="00154459" w:rsidP="00BB335B">
            <w:pPr>
              <w:spacing w:after="0" w:line="240" w:lineRule="auto"/>
              <w:rPr>
                <w:rFonts w:ascii="Times New Roman" w:hAnsi="Times New Roman" w:cs="Times New Roman"/>
                <w:i/>
              </w:rPr>
            </w:pPr>
            <w:r>
              <w:rPr>
                <w:rFonts w:ascii="Times New Roman" w:hAnsi="Times New Roman" w:cs="Times New Roman"/>
                <w:i/>
              </w:rPr>
              <w:t>(SLVDRG Vice Chairman)</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Del Norte Federal Bank</w:t>
            </w:r>
          </w:p>
        </w:tc>
        <w:tc>
          <w:tcPr>
            <w:tcW w:w="1512" w:type="pct"/>
            <w:shd w:val="clear" w:color="auto" w:fill="auto"/>
            <w:vAlign w:val="center"/>
          </w:tcPr>
          <w:p w:rsidR="00BB335B" w:rsidRPr="00A17ECE" w:rsidRDefault="0086050A" w:rsidP="00BB335B">
            <w:pPr>
              <w:spacing w:after="0" w:line="240" w:lineRule="auto"/>
              <w:rPr>
                <w:rFonts w:ascii="Times New Roman" w:hAnsi="Times New Roman" w:cs="Times New Roman"/>
              </w:rPr>
            </w:pPr>
            <w:r>
              <w:rPr>
                <w:rFonts w:ascii="Times New Roman" w:hAnsi="Times New Roman" w:cs="Times New Roman"/>
              </w:rPr>
              <w:t>Vice President</w:t>
            </w:r>
          </w:p>
        </w:tc>
      </w:tr>
      <w:tr w:rsidR="00BB335B" w:rsidRPr="00A17ECE" w:rsidTr="005863DE">
        <w:trPr>
          <w:trHeight w:val="440"/>
        </w:trPr>
        <w:tc>
          <w:tcPr>
            <w:tcW w:w="262" w:type="pct"/>
            <w:shd w:val="clear" w:color="auto" w:fill="auto"/>
            <w:vAlign w:val="center"/>
          </w:tcPr>
          <w:p w:rsidR="00BB335B" w:rsidRPr="00A17ECE" w:rsidRDefault="00643F8E" w:rsidP="00BB335B">
            <w:pPr>
              <w:spacing w:after="0" w:line="240" w:lineRule="auto"/>
              <w:jc w:val="center"/>
              <w:rPr>
                <w:rFonts w:ascii="Times New Roman" w:hAnsi="Times New Roman" w:cs="Times New Roman"/>
              </w:rPr>
            </w:pPr>
            <w:r>
              <w:rPr>
                <w:rFonts w:ascii="Times New Roman" w:hAnsi="Times New Roman" w:cs="Times New Roman"/>
              </w:rPr>
              <w:t>4</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Duane Bussey</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San Luis Valley Federal Bank</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548"/>
        </w:trPr>
        <w:tc>
          <w:tcPr>
            <w:tcW w:w="262" w:type="pct"/>
            <w:shd w:val="clear" w:color="auto" w:fill="auto"/>
            <w:vAlign w:val="center"/>
          </w:tcPr>
          <w:p w:rsidR="00BB335B" w:rsidRPr="00A17ECE" w:rsidRDefault="00643F8E" w:rsidP="00BB335B">
            <w:pPr>
              <w:spacing w:after="0" w:line="240" w:lineRule="auto"/>
              <w:jc w:val="center"/>
              <w:rPr>
                <w:rFonts w:ascii="Times New Roman" w:hAnsi="Times New Roman" w:cs="Times New Roman"/>
              </w:rPr>
            </w:pPr>
            <w:r>
              <w:rPr>
                <w:rFonts w:ascii="Times New Roman" w:hAnsi="Times New Roman" w:cs="Times New Roman"/>
              </w:rPr>
              <w:t>5</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Ed Ellis</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Permian Basin Railways</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548"/>
        </w:trPr>
        <w:tc>
          <w:tcPr>
            <w:tcW w:w="262" w:type="pct"/>
            <w:shd w:val="clear" w:color="auto" w:fill="auto"/>
            <w:vAlign w:val="center"/>
          </w:tcPr>
          <w:p w:rsidR="00BB335B" w:rsidRPr="00A17ECE" w:rsidRDefault="00643F8E" w:rsidP="00BB335B">
            <w:pPr>
              <w:spacing w:after="0" w:line="240" w:lineRule="auto"/>
              <w:jc w:val="center"/>
              <w:rPr>
                <w:rFonts w:ascii="Times New Roman" w:hAnsi="Times New Roman" w:cs="Times New Roman"/>
              </w:rPr>
            </w:pPr>
            <w:r>
              <w:rPr>
                <w:rFonts w:ascii="Times New Roman" w:hAnsi="Times New Roman" w:cs="Times New Roman"/>
              </w:rPr>
              <w:t>6</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Preston Porter</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Porter Realty</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Vice President</w:t>
            </w:r>
          </w:p>
        </w:tc>
      </w:tr>
      <w:tr w:rsidR="00BB335B" w:rsidRPr="00A17ECE" w:rsidTr="005863DE">
        <w:trPr>
          <w:trHeight w:val="431"/>
        </w:trPr>
        <w:tc>
          <w:tcPr>
            <w:tcW w:w="262" w:type="pct"/>
            <w:shd w:val="clear" w:color="auto" w:fill="auto"/>
            <w:vAlign w:val="center"/>
          </w:tcPr>
          <w:p w:rsidR="00BB335B" w:rsidRPr="00A17ECE" w:rsidRDefault="00643F8E" w:rsidP="00BB335B">
            <w:pPr>
              <w:spacing w:after="0" w:line="240" w:lineRule="auto"/>
              <w:jc w:val="center"/>
              <w:rPr>
                <w:rFonts w:ascii="Times New Roman" w:hAnsi="Times New Roman" w:cs="Times New Roman"/>
              </w:rPr>
            </w:pPr>
            <w:r>
              <w:rPr>
                <w:rFonts w:ascii="Times New Roman" w:hAnsi="Times New Roman" w:cs="Times New Roman"/>
              </w:rPr>
              <w:t>7</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Mike Goodart</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&amp; Country Car &amp; Truck Center</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431"/>
        </w:trPr>
        <w:tc>
          <w:tcPr>
            <w:tcW w:w="262" w:type="pct"/>
            <w:shd w:val="clear" w:color="auto" w:fill="auto"/>
            <w:vAlign w:val="center"/>
          </w:tcPr>
          <w:p w:rsidR="00BB335B" w:rsidRPr="00A17ECE" w:rsidRDefault="00643F8E" w:rsidP="00BB335B">
            <w:pPr>
              <w:spacing w:after="0" w:line="240" w:lineRule="auto"/>
              <w:jc w:val="center"/>
              <w:rPr>
                <w:rFonts w:ascii="Times New Roman" w:hAnsi="Times New Roman" w:cs="Times New Roman"/>
              </w:rPr>
            </w:pPr>
            <w:r>
              <w:rPr>
                <w:rFonts w:ascii="Times New Roman" w:hAnsi="Times New Roman" w:cs="Times New Roman"/>
              </w:rPr>
              <w:t>9</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Terry Smith</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Century 21 Real Estate</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368"/>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10</w:t>
            </w:r>
          </w:p>
        </w:tc>
        <w:tc>
          <w:tcPr>
            <w:tcW w:w="1613" w:type="pct"/>
            <w:shd w:val="clear" w:color="auto" w:fill="auto"/>
            <w:vAlign w:val="center"/>
          </w:tcPr>
          <w:p w:rsidR="00BB335B" w:rsidRPr="00A17ECE" w:rsidRDefault="00962F03" w:rsidP="00BB335B">
            <w:pPr>
              <w:spacing w:after="0" w:line="240" w:lineRule="auto"/>
              <w:rPr>
                <w:rFonts w:ascii="Times New Roman" w:hAnsi="Times New Roman" w:cs="Times New Roman"/>
              </w:rPr>
            </w:pPr>
            <w:r w:rsidRPr="00A17ECE">
              <w:rPr>
                <w:rFonts w:ascii="Times New Roman" w:hAnsi="Times New Roman" w:cs="Times New Roman"/>
              </w:rPr>
              <w:t>Loren Howard</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San Luis Valley Rural Electric</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Director</w:t>
            </w:r>
          </w:p>
        </w:tc>
      </w:tr>
    </w:tbl>
    <w:p w:rsidR="00BB335B" w:rsidRPr="00A17ECE" w:rsidRDefault="00BB335B" w:rsidP="00BB335B">
      <w:pPr>
        <w:tabs>
          <w:tab w:val="left" w:pos="360"/>
        </w:tabs>
        <w:spacing w:after="0" w:line="240" w:lineRule="auto"/>
        <w:rPr>
          <w:rFonts w:ascii="Times New Roman" w:hAnsi="Times New Roman" w:cs="Times New Roman"/>
          <w:i/>
        </w:rPr>
      </w:pPr>
    </w:p>
    <w:p w:rsidR="00BB335B" w:rsidRPr="0086050A" w:rsidRDefault="00855672" w:rsidP="00643F8E">
      <w:pPr>
        <w:tabs>
          <w:tab w:val="left" w:pos="720"/>
        </w:tabs>
        <w:spacing w:after="0" w:line="240" w:lineRule="auto"/>
        <w:rPr>
          <w:rFonts w:ascii="Times New Roman" w:hAnsi="Times New Roman" w:cs="Times New Roman"/>
          <w:i/>
        </w:rPr>
      </w:pPr>
      <w:r w:rsidRPr="00855672">
        <w:rPr>
          <w:rFonts w:ascii="Times New Roman" w:hAnsi="Times New Roman" w:cs="Times New Roman"/>
          <w:b/>
          <w:sz w:val="26"/>
          <w:szCs w:val="26"/>
        </w:rPr>
        <w:t>3</w:t>
      </w:r>
      <w:r w:rsidR="00BB335B" w:rsidRPr="00855672">
        <w:rPr>
          <w:rFonts w:ascii="Times New Roman" w:hAnsi="Times New Roman" w:cs="Times New Roman"/>
          <w:b/>
          <w:sz w:val="26"/>
          <w:szCs w:val="26"/>
        </w:rPr>
        <w:t xml:space="preserve">. </w:t>
      </w:r>
      <w:r w:rsidR="00BB335B" w:rsidRPr="00855672">
        <w:rPr>
          <w:rFonts w:ascii="Times New Roman" w:hAnsi="Times New Roman" w:cs="Times New Roman"/>
          <w:b/>
          <w:i/>
          <w:sz w:val="26"/>
          <w:szCs w:val="26"/>
        </w:rPr>
        <w:t xml:space="preserve"> </w:t>
      </w:r>
      <w:r>
        <w:rPr>
          <w:rFonts w:ascii="Times New Roman" w:hAnsi="Times New Roman" w:cs="Times New Roman"/>
          <w:b/>
          <w:sz w:val="26"/>
          <w:szCs w:val="26"/>
        </w:rPr>
        <w:t>STAKEHOLDER ORGANIZATION REPRESENTATIVES</w:t>
      </w:r>
      <w:r w:rsidR="00BB335B" w:rsidRPr="00855672">
        <w:rPr>
          <w:rFonts w:ascii="Times New Roman" w:hAnsi="Times New Roman" w:cs="Times New Roman"/>
          <w:b/>
          <w:sz w:val="26"/>
          <w:szCs w:val="26"/>
        </w:rPr>
        <w:t>:</w:t>
      </w:r>
      <w:r w:rsidR="00BB335B" w:rsidRPr="00A17ECE">
        <w:rPr>
          <w:rFonts w:ascii="Times New Roman" w:hAnsi="Times New Roman" w:cs="Times New Roman"/>
          <w:b/>
          <w:i/>
        </w:rPr>
        <w:t xml:space="preserve">  </w:t>
      </w:r>
      <w:r w:rsidR="00BB335B" w:rsidRPr="0086050A">
        <w:rPr>
          <w:rFonts w:ascii="Times New Roman" w:hAnsi="Times New Roman" w:cs="Times New Roman"/>
          <w:i/>
        </w:rPr>
        <w:t xml:space="preserve">Executive directors of chambers of commerce, or representatives of institutions of post-secondary education, workforce development groups or labor groups. </w:t>
      </w:r>
    </w:p>
    <w:p w:rsidR="00BB335B" w:rsidRPr="00A17ECE" w:rsidRDefault="00BB335B" w:rsidP="00BB335B">
      <w:pPr>
        <w:tabs>
          <w:tab w:val="left" w:pos="720"/>
        </w:tabs>
        <w:spacing w:after="0" w:line="240" w:lineRule="auto"/>
        <w:ind w:left="720" w:hanging="360"/>
        <w:rPr>
          <w:rFonts w:ascii="Times New Roman" w:hAnsi="Times New Roman"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018"/>
        <w:gridCol w:w="3018"/>
        <w:gridCol w:w="2829"/>
      </w:tblGrid>
      <w:tr w:rsidR="00BB335B" w:rsidRPr="00A17ECE" w:rsidTr="005863DE">
        <w:trPr>
          <w:trHeight w:val="413"/>
        </w:trPr>
        <w:tc>
          <w:tcPr>
            <w:tcW w:w="262" w:type="pct"/>
            <w:tcBorders>
              <w:top w:val="nil"/>
              <w:left w:val="nil"/>
              <w:bottom w:val="single" w:sz="4" w:space="0" w:color="auto"/>
              <w:right w:val="single" w:sz="4" w:space="0" w:color="auto"/>
            </w:tcBorders>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p>
        </w:tc>
        <w:tc>
          <w:tcPr>
            <w:tcW w:w="1613" w:type="pct"/>
            <w:tcBorders>
              <w:left w:val="single" w:sz="4" w:space="0" w:color="auto"/>
            </w:tcBorders>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Name</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Organization</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Position</w:t>
            </w:r>
          </w:p>
        </w:tc>
      </w:tr>
      <w:tr w:rsidR="00BB335B" w:rsidRPr="00A17ECE" w:rsidTr="005863DE">
        <w:trPr>
          <w:trHeight w:val="440"/>
        </w:trPr>
        <w:tc>
          <w:tcPr>
            <w:tcW w:w="262" w:type="pct"/>
            <w:tcBorders>
              <w:top w:val="single" w:sz="4" w:space="0" w:color="auto"/>
            </w:tcBorders>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 xml:space="preserve">Betty Velasquez </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Colorado Workforce Center</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Director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2</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Randy Wright**</w:t>
            </w:r>
          </w:p>
        </w:tc>
        <w:tc>
          <w:tcPr>
            <w:tcW w:w="1613"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Alamosa County Economic Development</w:t>
            </w:r>
          </w:p>
        </w:tc>
        <w:tc>
          <w:tcPr>
            <w:tcW w:w="1512"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Director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3</w:t>
            </w:r>
          </w:p>
        </w:tc>
        <w:tc>
          <w:tcPr>
            <w:tcW w:w="1613" w:type="pct"/>
            <w:shd w:val="clear" w:color="auto" w:fill="auto"/>
            <w:vAlign w:val="center"/>
          </w:tcPr>
          <w:p w:rsidR="00BB335B" w:rsidRPr="00A17ECE" w:rsidRDefault="00AD5F1B" w:rsidP="00BB335B">
            <w:pPr>
              <w:spacing w:after="0" w:line="240" w:lineRule="auto"/>
              <w:rPr>
                <w:rFonts w:ascii="Times New Roman" w:hAnsi="Times New Roman" w:cs="Times New Roman"/>
              </w:rPr>
            </w:pPr>
            <w:r>
              <w:rPr>
                <w:rFonts w:ascii="Times New Roman" w:hAnsi="Times New Roman" w:cs="Times New Roman"/>
              </w:rPr>
              <w:t>Carmen Simone</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Trinidad State Jr. College</w:t>
            </w:r>
          </w:p>
        </w:tc>
        <w:tc>
          <w:tcPr>
            <w:tcW w:w="1512" w:type="pct"/>
            <w:shd w:val="clear" w:color="auto" w:fill="auto"/>
            <w:vAlign w:val="center"/>
          </w:tcPr>
          <w:p w:rsidR="00BB335B" w:rsidRPr="00A17ECE" w:rsidRDefault="00AD5F1B" w:rsidP="00BB335B">
            <w:pPr>
              <w:spacing w:after="0" w:line="240" w:lineRule="auto"/>
              <w:rPr>
                <w:rFonts w:ascii="Times New Roman" w:hAnsi="Times New Roman" w:cs="Times New Roman"/>
              </w:rPr>
            </w:pPr>
            <w:r>
              <w:rPr>
                <w:rFonts w:ascii="Times New Roman" w:hAnsi="Times New Roman" w:cs="Times New Roman"/>
              </w:rPr>
              <w:t>President</w:t>
            </w:r>
          </w:p>
        </w:tc>
      </w:tr>
    </w:tbl>
    <w:p w:rsidR="00E12882" w:rsidRPr="0086050A" w:rsidRDefault="00154459" w:rsidP="00BB335B">
      <w:pPr>
        <w:spacing w:after="0" w:line="240" w:lineRule="auto"/>
        <w:rPr>
          <w:rFonts w:ascii="Times New Roman" w:hAnsi="Times New Roman" w:cs="Times New Roman"/>
          <w:sz w:val="20"/>
          <w:szCs w:val="20"/>
        </w:rPr>
      </w:pPr>
      <w:r w:rsidRPr="0086050A">
        <w:rPr>
          <w:rFonts w:ascii="Times New Roman" w:hAnsi="Times New Roman" w:cs="Times New Roman"/>
          <w:sz w:val="20"/>
          <w:szCs w:val="20"/>
        </w:rPr>
        <w:t>**ACED performs a dual role as economic development organization and Chamber of Commerce for Alamosa County.</w:t>
      </w:r>
    </w:p>
    <w:p w:rsidR="0086050A" w:rsidRDefault="0086050A" w:rsidP="00BB335B">
      <w:pPr>
        <w:spacing w:after="0" w:line="240" w:lineRule="auto"/>
        <w:rPr>
          <w:rFonts w:ascii="Times New Roman" w:hAnsi="Times New Roman" w:cs="Times New Roman"/>
          <w:b/>
          <w:sz w:val="26"/>
          <w:szCs w:val="26"/>
        </w:rPr>
      </w:pPr>
    </w:p>
    <w:p w:rsidR="00BB335B" w:rsidRPr="0086050A" w:rsidRDefault="00855672" w:rsidP="00BB335B">
      <w:pPr>
        <w:spacing w:after="0" w:line="240" w:lineRule="auto"/>
        <w:rPr>
          <w:rFonts w:ascii="Times New Roman" w:hAnsi="Times New Roman" w:cs="Times New Roman"/>
          <w:b/>
          <w:i/>
          <w:sz w:val="26"/>
          <w:szCs w:val="26"/>
        </w:rPr>
      </w:pPr>
      <w:r>
        <w:rPr>
          <w:rFonts w:ascii="Times New Roman" w:hAnsi="Times New Roman" w:cs="Times New Roman"/>
          <w:b/>
          <w:sz w:val="26"/>
          <w:szCs w:val="26"/>
        </w:rPr>
        <w:t>4</w:t>
      </w:r>
      <w:r w:rsidR="00BB335B" w:rsidRPr="00A17ECE">
        <w:rPr>
          <w:rFonts w:ascii="Times New Roman" w:hAnsi="Times New Roman" w:cs="Times New Roman"/>
          <w:b/>
          <w:sz w:val="26"/>
          <w:szCs w:val="26"/>
        </w:rPr>
        <w:t>.  AT</w:t>
      </w:r>
      <w:r w:rsidR="0086050A">
        <w:rPr>
          <w:rFonts w:ascii="Times New Roman" w:hAnsi="Times New Roman" w:cs="Times New Roman"/>
          <w:b/>
          <w:sz w:val="26"/>
          <w:szCs w:val="26"/>
        </w:rPr>
        <w:t xml:space="preserve"> LARGE REPRESENTATIVES: </w:t>
      </w:r>
      <w:r w:rsidR="0086050A" w:rsidRPr="0086050A">
        <w:rPr>
          <w:rFonts w:ascii="Times New Roman" w:hAnsi="Times New Roman" w:cs="Times New Roman"/>
          <w:i/>
        </w:rPr>
        <w:t>I</w:t>
      </w:r>
      <w:r w:rsidR="00BB335B" w:rsidRPr="0086050A">
        <w:rPr>
          <w:rFonts w:ascii="Times New Roman" w:hAnsi="Times New Roman" w:cs="Times New Roman"/>
          <w:i/>
        </w:rPr>
        <w:t xml:space="preserve">ndividuals who represent interests of the region. </w:t>
      </w:r>
    </w:p>
    <w:p w:rsidR="00BB335B" w:rsidRPr="00A17ECE" w:rsidRDefault="00BB335B" w:rsidP="00BB335B">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199"/>
        <w:gridCol w:w="3199"/>
        <w:gridCol w:w="2436"/>
      </w:tblGrid>
      <w:tr w:rsidR="00BB335B" w:rsidRPr="00A17ECE" w:rsidTr="005863DE">
        <w:trPr>
          <w:trHeight w:val="413"/>
        </w:trPr>
        <w:tc>
          <w:tcPr>
            <w:tcW w:w="278" w:type="pct"/>
            <w:tcBorders>
              <w:top w:val="nil"/>
              <w:left w:val="nil"/>
              <w:bottom w:val="single" w:sz="4" w:space="0" w:color="auto"/>
              <w:right w:val="single" w:sz="4" w:space="0" w:color="auto"/>
            </w:tcBorders>
            <w:shd w:val="clear" w:color="auto" w:fill="auto"/>
          </w:tcPr>
          <w:p w:rsidR="00BB335B" w:rsidRPr="00A17ECE" w:rsidRDefault="00BB335B" w:rsidP="00BB335B">
            <w:pPr>
              <w:spacing w:after="0" w:line="240" w:lineRule="auto"/>
              <w:rPr>
                <w:rFonts w:ascii="Times New Roman" w:hAnsi="Times New Roman" w:cs="Times New Roman"/>
                <w:b/>
              </w:rPr>
            </w:pPr>
          </w:p>
        </w:tc>
        <w:tc>
          <w:tcPr>
            <w:tcW w:w="1710" w:type="pct"/>
            <w:tcBorders>
              <w:left w:val="single" w:sz="4" w:space="0" w:color="auto"/>
            </w:tcBorders>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Name</w:t>
            </w:r>
          </w:p>
        </w:tc>
        <w:tc>
          <w:tcPr>
            <w:tcW w:w="1710"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Area of Interest</w:t>
            </w:r>
          </w:p>
        </w:tc>
        <w:tc>
          <w:tcPr>
            <w:tcW w:w="1302"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Background</w:t>
            </w:r>
          </w:p>
        </w:tc>
      </w:tr>
      <w:tr w:rsidR="00BB335B" w:rsidRPr="00A17ECE" w:rsidTr="005863DE">
        <w:trPr>
          <w:trHeight w:val="440"/>
        </w:trPr>
        <w:tc>
          <w:tcPr>
            <w:tcW w:w="278" w:type="pct"/>
            <w:tcBorders>
              <w:top w:val="single" w:sz="4" w:space="0" w:color="auto"/>
            </w:tcBorders>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w:t>
            </w:r>
          </w:p>
        </w:tc>
        <w:tc>
          <w:tcPr>
            <w:tcW w:w="1710"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Jim Ehrlich</w:t>
            </w:r>
          </w:p>
        </w:tc>
        <w:tc>
          <w:tcPr>
            <w:tcW w:w="1710" w:type="pct"/>
            <w:shd w:val="clear" w:color="auto" w:fill="auto"/>
            <w:vAlign w:val="center"/>
          </w:tcPr>
          <w:p w:rsidR="00BB335B" w:rsidRPr="00A17ECE" w:rsidRDefault="00BB335B" w:rsidP="00BB335B">
            <w:pPr>
              <w:spacing w:after="0" w:line="240" w:lineRule="auto"/>
              <w:ind w:left="648" w:hanging="648"/>
              <w:rPr>
                <w:rFonts w:ascii="Times New Roman" w:hAnsi="Times New Roman" w:cs="Times New Roman"/>
              </w:rPr>
            </w:pPr>
            <w:r w:rsidRPr="00A17ECE">
              <w:rPr>
                <w:rFonts w:ascii="Times New Roman" w:hAnsi="Times New Roman" w:cs="Times New Roman"/>
              </w:rPr>
              <w:t>Potato Administrative Committee</w:t>
            </w:r>
          </w:p>
        </w:tc>
        <w:tc>
          <w:tcPr>
            <w:tcW w:w="130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Executive Director</w:t>
            </w:r>
          </w:p>
        </w:tc>
      </w:tr>
      <w:tr w:rsidR="00BB335B" w:rsidRPr="00A17ECE" w:rsidTr="005863DE">
        <w:trPr>
          <w:trHeight w:val="440"/>
        </w:trPr>
        <w:tc>
          <w:tcPr>
            <w:tcW w:w="278"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2</w:t>
            </w:r>
          </w:p>
        </w:tc>
        <w:tc>
          <w:tcPr>
            <w:tcW w:w="1710"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George Garcia</w:t>
            </w:r>
          </w:p>
        </w:tc>
        <w:tc>
          <w:tcPr>
            <w:tcW w:w="1710" w:type="pct"/>
            <w:shd w:val="clear" w:color="auto" w:fill="auto"/>
            <w:vAlign w:val="center"/>
          </w:tcPr>
          <w:p w:rsidR="00BB335B" w:rsidRPr="00A17ECE" w:rsidRDefault="0086050A" w:rsidP="0086050A">
            <w:pPr>
              <w:spacing w:after="0" w:line="240" w:lineRule="auto"/>
              <w:rPr>
                <w:rFonts w:ascii="Times New Roman" w:hAnsi="Times New Roman" w:cs="Times New Roman"/>
              </w:rPr>
            </w:pPr>
            <w:r>
              <w:rPr>
                <w:rFonts w:ascii="Times New Roman" w:hAnsi="Times New Roman" w:cs="Times New Roman"/>
              </w:rPr>
              <w:t xml:space="preserve">Blue Peaks </w:t>
            </w:r>
            <w:r w:rsidR="00BB335B" w:rsidRPr="00A17ECE">
              <w:rPr>
                <w:rFonts w:ascii="Times New Roman" w:hAnsi="Times New Roman" w:cs="Times New Roman"/>
              </w:rPr>
              <w:t>Development Center</w:t>
            </w:r>
          </w:p>
        </w:tc>
        <w:tc>
          <w:tcPr>
            <w:tcW w:w="130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Fleet Director</w:t>
            </w:r>
          </w:p>
        </w:tc>
      </w:tr>
      <w:tr w:rsidR="00BB335B" w:rsidRPr="00A17ECE" w:rsidTr="005863DE">
        <w:trPr>
          <w:trHeight w:val="440"/>
        </w:trPr>
        <w:tc>
          <w:tcPr>
            <w:tcW w:w="278"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3</w:t>
            </w:r>
          </w:p>
        </w:tc>
        <w:tc>
          <w:tcPr>
            <w:tcW w:w="1710" w:type="pct"/>
            <w:shd w:val="clear" w:color="auto" w:fill="auto"/>
            <w:vAlign w:val="center"/>
          </w:tcPr>
          <w:p w:rsidR="00BB335B" w:rsidRPr="00A17ECE" w:rsidRDefault="00154459" w:rsidP="00BB335B">
            <w:pPr>
              <w:spacing w:after="0" w:line="240" w:lineRule="auto"/>
              <w:rPr>
                <w:rFonts w:ascii="Times New Roman" w:hAnsi="Times New Roman" w:cs="Times New Roman"/>
              </w:rPr>
            </w:pPr>
            <w:r>
              <w:rPr>
                <w:rFonts w:ascii="Times New Roman" w:hAnsi="Times New Roman" w:cs="Times New Roman"/>
              </w:rPr>
              <w:t>Ashley Valdez</w:t>
            </w:r>
            <w:r w:rsidR="00BB335B" w:rsidRPr="00A17ECE">
              <w:rPr>
                <w:rFonts w:ascii="Times New Roman" w:hAnsi="Times New Roman" w:cs="Times New Roman"/>
              </w:rPr>
              <w:t xml:space="preserve"> </w:t>
            </w:r>
          </w:p>
        </w:tc>
        <w:tc>
          <w:tcPr>
            <w:tcW w:w="1710"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Xcel Energy</w:t>
            </w:r>
          </w:p>
        </w:tc>
        <w:tc>
          <w:tcPr>
            <w:tcW w:w="1302" w:type="pct"/>
            <w:shd w:val="clear" w:color="auto" w:fill="auto"/>
            <w:vAlign w:val="center"/>
          </w:tcPr>
          <w:p w:rsidR="0025420D" w:rsidRPr="00A17ECE" w:rsidRDefault="00BB335B" w:rsidP="0025420D">
            <w:pPr>
              <w:spacing w:after="0" w:line="240" w:lineRule="auto"/>
              <w:ind w:left="547" w:hanging="547"/>
              <w:rPr>
                <w:rFonts w:ascii="Times New Roman" w:hAnsi="Times New Roman" w:cs="Times New Roman"/>
              </w:rPr>
            </w:pPr>
            <w:r w:rsidRPr="00A17ECE">
              <w:rPr>
                <w:rFonts w:ascii="Times New Roman" w:hAnsi="Times New Roman" w:cs="Times New Roman"/>
              </w:rPr>
              <w:t>Community Service Manager</w:t>
            </w:r>
          </w:p>
        </w:tc>
      </w:tr>
      <w:tr w:rsidR="0025420D" w:rsidRPr="00A17ECE" w:rsidTr="005863DE">
        <w:trPr>
          <w:trHeight w:val="440"/>
        </w:trPr>
        <w:tc>
          <w:tcPr>
            <w:tcW w:w="278" w:type="pct"/>
            <w:shd w:val="clear" w:color="auto" w:fill="auto"/>
            <w:vAlign w:val="center"/>
          </w:tcPr>
          <w:p w:rsidR="0025420D" w:rsidRPr="00A17ECE" w:rsidRDefault="0025420D" w:rsidP="00BB335B">
            <w:pPr>
              <w:spacing w:after="0" w:line="240" w:lineRule="auto"/>
              <w:jc w:val="center"/>
              <w:rPr>
                <w:rFonts w:ascii="Times New Roman" w:hAnsi="Times New Roman" w:cs="Times New Roman"/>
              </w:rPr>
            </w:pPr>
            <w:r>
              <w:rPr>
                <w:rFonts w:ascii="Times New Roman" w:hAnsi="Times New Roman" w:cs="Times New Roman"/>
              </w:rPr>
              <w:t>4</w:t>
            </w:r>
          </w:p>
        </w:tc>
        <w:tc>
          <w:tcPr>
            <w:tcW w:w="1710" w:type="pct"/>
            <w:shd w:val="clear" w:color="auto" w:fill="auto"/>
            <w:vAlign w:val="center"/>
          </w:tcPr>
          <w:p w:rsidR="0025420D" w:rsidRDefault="0025420D" w:rsidP="00BB335B">
            <w:pPr>
              <w:spacing w:after="0" w:line="240" w:lineRule="auto"/>
              <w:rPr>
                <w:rFonts w:ascii="Times New Roman" w:hAnsi="Times New Roman" w:cs="Times New Roman"/>
              </w:rPr>
            </w:pPr>
            <w:r>
              <w:rPr>
                <w:rFonts w:ascii="Times New Roman" w:hAnsi="Times New Roman" w:cs="Times New Roman"/>
              </w:rPr>
              <w:t xml:space="preserve">Pat Fluck </w:t>
            </w:r>
          </w:p>
        </w:tc>
        <w:tc>
          <w:tcPr>
            <w:tcW w:w="1710" w:type="pct"/>
            <w:shd w:val="clear" w:color="auto" w:fill="auto"/>
            <w:vAlign w:val="center"/>
          </w:tcPr>
          <w:p w:rsidR="0025420D" w:rsidRPr="00A17ECE" w:rsidRDefault="007E34D6" w:rsidP="00BB335B">
            <w:pPr>
              <w:spacing w:after="0" w:line="240" w:lineRule="auto"/>
              <w:rPr>
                <w:rFonts w:ascii="Times New Roman" w:hAnsi="Times New Roman" w:cs="Times New Roman"/>
              </w:rPr>
            </w:pPr>
            <w:r>
              <w:rPr>
                <w:rFonts w:ascii="Times New Roman" w:hAnsi="Times New Roman" w:cs="Times New Roman"/>
              </w:rPr>
              <w:t>Seniors</w:t>
            </w:r>
          </w:p>
        </w:tc>
        <w:tc>
          <w:tcPr>
            <w:tcW w:w="1302" w:type="pct"/>
            <w:shd w:val="clear" w:color="auto" w:fill="auto"/>
            <w:vAlign w:val="center"/>
          </w:tcPr>
          <w:p w:rsidR="0025420D" w:rsidRPr="00A17ECE" w:rsidRDefault="007E34D6" w:rsidP="0025420D">
            <w:pPr>
              <w:spacing w:after="0" w:line="240" w:lineRule="auto"/>
              <w:ind w:left="547" w:hanging="547"/>
              <w:rPr>
                <w:rFonts w:ascii="Times New Roman" w:hAnsi="Times New Roman" w:cs="Times New Roman"/>
              </w:rPr>
            </w:pPr>
            <w:r>
              <w:rPr>
                <w:rFonts w:ascii="Times New Roman" w:hAnsi="Times New Roman" w:cs="Times New Roman"/>
              </w:rPr>
              <w:t>Real Estate</w:t>
            </w:r>
          </w:p>
        </w:tc>
      </w:tr>
    </w:tbl>
    <w:p w:rsidR="00BB335B" w:rsidRPr="00A17ECE" w:rsidRDefault="00BB335B" w:rsidP="001164B9">
      <w:pPr>
        <w:tabs>
          <w:tab w:val="left" w:pos="6813"/>
          <w:tab w:val="left" w:pos="7020"/>
          <w:tab w:val="left" w:pos="8127"/>
          <w:tab w:val="left" w:pos="8370"/>
        </w:tabs>
        <w:spacing w:after="0" w:line="240" w:lineRule="auto"/>
        <w:rPr>
          <w:rFonts w:ascii="Times New Roman" w:hAnsi="Times New Roman" w:cs="Times New Roman"/>
        </w:rPr>
      </w:pPr>
    </w:p>
    <w:p w:rsidR="0086050A" w:rsidRDefault="0086050A" w:rsidP="00BB335B">
      <w:pPr>
        <w:tabs>
          <w:tab w:val="left" w:pos="6813"/>
          <w:tab w:val="left" w:pos="6840"/>
          <w:tab w:val="left" w:pos="7020"/>
          <w:tab w:val="left" w:pos="8127"/>
          <w:tab w:val="left" w:pos="8370"/>
        </w:tabs>
        <w:spacing w:after="0" w:line="240" w:lineRule="auto"/>
        <w:ind w:left="360"/>
        <w:rPr>
          <w:rFonts w:ascii="Times New Roman" w:hAnsi="Times New Roman" w:cs="Times New Roman"/>
          <w:b/>
        </w:rPr>
      </w:pPr>
    </w:p>
    <w:p w:rsidR="0086050A" w:rsidRDefault="0086050A" w:rsidP="00BB335B">
      <w:pPr>
        <w:tabs>
          <w:tab w:val="left" w:pos="6813"/>
          <w:tab w:val="left" w:pos="6840"/>
          <w:tab w:val="left" w:pos="7020"/>
          <w:tab w:val="left" w:pos="8127"/>
          <w:tab w:val="left" w:pos="8370"/>
        </w:tabs>
        <w:spacing w:after="0" w:line="240" w:lineRule="auto"/>
        <w:ind w:left="360"/>
        <w:rPr>
          <w:rFonts w:ascii="Times New Roman" w:hAnsi="Times New Roman" w:cs="Times New Roman"/>
          <w:b/>
        </w:rPr>
      </w:pPr>
    </w:p>
    <w:p w:rsidR="00BB335B" w:rsidRPr="00A17ECE" w:rsidRDefault="00BB335B" w:rsidP="00BB335B">
      <w:pPr>
        <w:tabs>
          <w:tab w:val="left" w:pos="6813"/>
          <w:tab w:val="left" w:pos="6840"/>
          <w:tab w:val="left" w:pos="7020"/>
          <w:tab w:val="left" w:pos="8127"/>
          <w:tab w:val="left" w:pos="8370"/>
        </w:tabs>
        <w:spacing w:after="0" w:line="240" w:lineRule="auto"/>
        <w:ind w:left="360"/>
        <w:rPr>
          <w:rFonts w:ascii="Times New Roman" w:hAnsi="Times New Roman" w:cs="Times New Roman"/>
          <w:b/>
        </w:rPr>
      </w:pPr>
      <w:r w:rsidRPr="00A17ECE">
        <w:rPr>
          <w:rFonts w:ascii="Times New Roman" w:hAnsi="Times New Roman" w:cs="Times New Roman"/>
          <w:b/>
        </w:rPr>
        <w:lastRenderedPageBreak/>
        <w:t>APPLICABLE REGULATIONS:</w:t>
      </w:r>
    </w:p>
    <w:p w:rsidR="00BB335B" w:rsidRPr="00A17ECE" w:rsidRDefault="00BB335B" w:rsidP="00BB335B">
      <w:pPr>
        <w:tabs>
          <w:tab w:val="left" w:pos="6813"/>
          <w:tab w:val="left" w:pos="6840"/>
          <w:tab w:val="left" w:pos="7020"/>
          <w:tab w:val="left" w:pos="8127"/>
          <w:tab w:val="left" w:pos="8370"/>
        </w:tabs>
        <w:spacing w:after="0" w:line="240" w:lineRule="auto"/>
        <w:ind w:left="360"/>
        <w:rPr>
          <w:rFonts w:ascii="Times New Roman" w:hAnsi="Times New Roman" w:cs="Times New Roman"/>
        </w:rPr>
      </w:pPr>
    </w:p>
    <w:p w:rsidR="0086050A" w:rsidRDefault="00BB335B" w:rsidP="0086050A">
      <w:pPr>
        <w:tabs>
          <w:tab w:val="left" w:pos="6813"/>
          <w:tab w:val="left" w:pos="6840"/>
          <w:tab w:val="left" w:pos="7020"/>
          <w:tab w:val="left" w:pos="8127"/>
          <w:tab w:val="left" w:pos="8370"/>
        </w:tabs>
        <w:spacing w:after="0" w:line="240" w:lineRule="auto"/>
        <w:ind w:left="360"/>
        <w:rPr>
          <w:rFonts w:ascii="Times New Roman" w:hAnsi="Times New Roman" w:cs="Times New Roman"/>
        </w:rPr>
      </w:pPr>
      <w:r w:rsidRPr="00A17ECE">
        <w:rPr>
          <w:rFonts w:ascii="Times New Roman" w:hAnsi="Times New Roman" w:cs="Times New Roman"/>
        </w:rPr>
        <w:t>13 CFR Part 304.2(c)</w:t>
      </w:r>
      <w:r w:rsidR="001164B9">
        <w:rPr>
          <w:rFonts w:ascii="Times New Roman" w:hAnsi="Times New Roman" w:cs="Times New Roman"/>
        </w:rPr>
        <w:t>(2)</w:t>
      </w:r>
      <w:r w:rsidR="0086050A">
        <w:rPr>
          <w:rFonts w:ascii="Times New Roman" w:hAnsi="Times New Roman" w:cs="Times New Roman"/>
        </w:rPr>
        <w:t>:</w:t>
      </w:r>
    </w:p>
    <w:p w:rsidR="00BB335B" w:rsidRPr="0086050A" w:rsidRDefault="0086050A" w:rsidP="0086050A">
      <w:pPr>
        <w:tabs>
          <w:tab w:val="left" w:pos="6813"/>
          <w:tab w:val="left" w:pos="6840"/>
          <w:tab w:val="left" w:pos="7020"/>
          <w:tab w:val="left" w:pos="8127"/>
          <w:tab w:val="left" w:pos="8370"/>
        </w:tabs>
        <w:spacing w:after="0" w:line="240" w:lineRule="auto"/>
        <w:ind w:left="360"/>
        <w:rPr>
          <w:rFonts w:ascii="Times New Roman" w:hAnsi="Times New Roman" w:cs="Times New Roman"/>
        </w:rPr>
      </w:pPr>
      <w:r w:rsidRPr="0086050A">
        <w:rPr>
          <w:rFonts w:ascii="Times New Roman" w:hAnsi="Times New Roman" w:cs="Times New Roman"/>
          <w:i/>
          <w:color w:val="000000"/>
          <w:shd w:val="clear" w:color="auto" w:fill="FFFFFF"/>
        </w:rPr>
        <w:t>The District Organization must demonstrate that its governing body is broadly representative of the principal economic interests of the Region, including the private sector, public officials, community leaders, representatives of workforce development boards, institutions of higher education, minority and labor groups, and private individuals. In addition, the governing body must demonstrate the capacity to implement the EDA-approved CEDS.</w:t>
      </w:r>
      <w:r w:rsidR="00BB335B" w:rsidRPr="00A17ECE">
        <w:rPr>
          <w:rFonts w:ascii="Times New Roman" w:hAnsi="Times New Roman"/>
          <w:i/>
        </w:rPr>
        <w:br w:type="page"/>
      </w:r>
      <w:bookmarkStart w:id="2" w:name="_Toc344734785"/>
      <w:r w:rsidR="00BB335B" w:rsidRPr="00A17ECE">
        <w:rPr>
          <w:rFonts w:ascii="Times New Roman" w:hAnsi="Times New Roman"/>
          <w:bCs/>
          <w:sz w:val="24"/>
        </w:rPr>
        <w:lastRenderedPageBreak/>
        <w:t>Section III:  Current Strategy Committee Membership</w:t>
      </w:r>
      <w:bookmarkEnd w:id="2"/>
    </w:p>
    <w:p w:rsidR="00BB335B" w:rsidRPr="00A17ECE" w:rsidRDefault="00BB335B" w:rsidP="00BB335B">
      <w:pPr>
        <w:spacing w:after="0" w:line="240" w:lineRule="auto"/>
        <w:ind w:right="360"/>
        <w:rPr>
          <w:rFonts w:ascii="Times New Roman" w:hAnsi="Times New Roman" w:cs="Times New Roman"/>
        </w:rPr>
      </w:pPr>
    </w:p>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 xml:space="preserve">1. </w:t>
      </w:r>
      <w:r w:rsidR="0086050A">
        <w:rPr>
          <w:rFonts w:ascii="Times New Roman" w:hAnsi="Times New Roman" w:cs="Times New Roman"/>
          <w:b/>
        </w:rPr>
        <w:t xml:space="preserve"> PRIVATE SECTOR REPRESENTATIVES:</w:t>
      </w:r>
    </w:p>
    <w:p w:rsidR="00BB335B" w:rsidRPr="00A17ECE" w:rsidRDefault="00BB335B" w:rsidP="00BB335B">
      <w:pPr>
        <w:spacing w:after="0" w:line="240" w:lineRule="auto"/>
        <w:rPr>
          <w:rFonts w:ascii="Times New Roman" w:hAnsi="Times New Roman" w:cs="Times New Roman"/>
          <w:i/>
        </w:rPr>
      </w:pPr>
      <w:r w:rsidRPr="00A17ECE">
        <w:rPr>
          <w:rFonts w:ascii="Times New Roman" w:hAnsi="Times New Roman" w:cs="Times New Roman"/>
          <w:i/>
        </w:rPr>
        <w:t>Any senior management official or executive holding a key decision-making position, with respect to any for-profit enterprise.</w:t>
      </w:r>
    </w:p>
    <w:p w:rsidR="00BB335B" w:rsidRPr="00A17ECE" w:rsidRDefault="00BB335B" w:rsidP="00BB335B">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018"/>
        <w:gridCol w:w="3018"/>
        <w:gridCol w:w="2829"/>
      </w:tblGrid>
      <w:tr w:rsidR="00BB335B" w:rsidRPr="00A17ECE" w:rsidTr="005863DE">
        <w:trPr>
          <w:trHeight w:val="413"/>
        </w:trPr>
        <w:tc>
          <w:tcPr>
            <w:tcW w:w="262" w:type="pct"/>
            <w:tcBorders>
              <w:top w:val="nil"/>
              <w:left w:val="nil"/>
              <w:bottom w:val="single" w:sz="4" w:space="0" w:color="auto"/>
              <w:right w:val="single" w:sz="4" w:space="0" w:color="auto"/>
            </w:tcBorders>
            <w:shd w:val="clear" w:color="auto" w:fill="auto"/>
          </w:tcPr>
          <w:p w:rsidR="00BB335B" w:rsidRPr="00A17ECE" w:rsidRDefault="00BB335B" w:rsidP="00BB335B">
            <w:pPr>
              <w:spacing w:after="0" w:line="240" w:lineRule="auto"/>
              <w:rPr>
                <w:rFonts w:ascii="Times New Roman" w:hAnsi="Times New Roman" w:cs="Times New Roman"/>
                <w:b/>
              </w:rPr>
            </w:pPr>
          </w:p>
        </w:tc>
        <w:tc>
          <w:tcPr>
            <w:tcW w:w="1613" w:type="pct"/>
            <w:tcBorders>
              <w:left w:val="single" w:sz="4" w:space="0" w:color="auto"/>
            </w:tcBorders>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Name</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Government</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Position</w:t>
            </w:r>
          </w:p>
        </w:tc>
      </w:tr>
      <w:tr w:rsidR="00BB335B" w:rsidRPr="00A17ECE" w:rsidTr="005863DE">
        <w:trPr>
          <w:trHeight w:val="413"/>
        </w:trPr>
        <w:tc>
          <w:tcPr>
            <w:tcW w:w="262" w:type="pct"/>
            <w:tcBorders>
              <w:top w:val="single" w:sz="4" w:space="0" w:color="auto"/>
            </w:tcBorders>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Marty Asplin</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Asplin &amp; Associates</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53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2</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Josef Lucero</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Lucero Dental Arts, LTD</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3</w:t>
            </w:r>
          </w:p>
        </w:tc>
        <w:tc>
          <w:tcPr>
            <w:tcW w:w="1613" w:type="pct"/>
            <w:shd w:val="clear" w:color="auto" w:fill="auto"/>
            <w:vAlign w:val="center"/>
          </w:tcPr>
          <w:p w:rsidR="00BB335B" w:rsidRPr="00A17ECE" w:rsidRDefault="00CE2120" w:rsidP="00BB335B">
            <w:pPr>
              <w:spacing w:after="0" w:line="240" w:lineRule="auto"/>
              <w:rPr>
                <w:rFonts w:ascii="Times New Roman" w:hAnsi="Times New Roman" w:cs="Times New Roman"/>
              </w:rPr>
            </w:pPr>
            <w:r>
              <w:rPr>
                <w:rFonts w:ascii="Times New Roman" w:hAnsi="Times New Roman" w:cs="Times New Roman"/>
              </w:rPr>
              <w:t>Ty Coleman</w:t>
            </w:r>
          </w:p>
          <w:p w:rsidR="00BB335B" w:rsidRPr="00A17ECE" w:rsidRDefault="00BB335B" w:rsidP="00BB335B">
            <w:pPr>
              <w:spacing w:after="0" w:line="240" w:lineRule="auto"/>
              <w:rPr>
                <w:rFonts w:ascii="Times New Roman" w:hAnsi="Times New Roman" w:cs="Times New Roman"/>
                <w:i/>
              </w:rPr>
            </w:pPr>
            <w:r w:rsidRPr="00A17ECE">
              <w:rPr>
                <w:rFonts w:ascii="Times New Roman" w:hAnsi="Times New Roman" w:cs="Times New Roman"/>
                <w:i/>
              </w:rPr>
              <w:t>(SLVDRG Chairman)</w:t>
            </w:r>
          </w:p>
        </w:tc>
        <w:tc>
          <w:tcPr>
            <w:tcW w:w="1613" w:type="pct"/>
            <w:shd w:val="clear" w:color="auto" w:fill="auto"/>
            <w:vAlign w:val="center"/>
          </w:tcPr>
          <w:p w:rsidR="00BB335B" w:rsidRPr="00A17ECE" w:rsidRDefault="00165986" w:rsidP="00BB335B">
            <w:pPr>
              <w:spacing w:after="0" w:line="240" w:lineRule="auto"/>
              <w:rPr>
                <w:rFonts w:ascii="Times New Roman" w:hAnsi="Times New Roman" w:cs="Times New Roman"/>
              </w:rPr>
            </w:pPr>
            <w:r>
              <w:rPr>
                <w:rFonts w:ascii="Times New Roman" w:hAnsi="Times New Roman" w:cs="Times New Roman"/>
              </w:rPr>
              <w:t>Rio Grande Savings &amp; Loan</w:t>
            </w:r>
          </w:p>
        </w:tc>
        <w:tc>
          <w:tcPr>
            <w:tcW w:w="1512" w:type="pct"/>
            <w:shd w:val="clear" w:color="auto" w:fill="auto"/>
            <w:vAlign w:val="center"/>
          </w:tcPr>
          <w:p w:rsidR="00BB335B" w:rsidRPr="00A17ECE" w:rsidRDefault="00165986" w:rsidP="00BB335B">
            <w:pPr>
              <w:spacing w:after="0" w:line="240" w:lineRule="auto"/>
              <w:rPr>
                <w:rFonts w:ascii="Times New Roman" w:hAnsi="Times New Roman" w:cs="Times New Roman"/>
              </w:rPr>
            </w:pPr>
            <w:r>
              <w:rPr>
                <w:rFonts w:ascii="Times New Roman" w:hAnsi="Times New Roman" w:cs="Times New Roman"/>
              </w:rPr>
              <w:t>Asst. Branch Manager/Business &amp; Community Relations</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4</w:t>
            </w:r>
          </w:p>
        </w:tc>
        <w:tc>
          <w:tcPr>
            <w:tcW w:w="1613" w:type="pct"/>
            <w:shd w:val="clear" w:color="auto" w:fill="auto"/>
            <w:vAlign w:val="center"/>
          </w:tcPr>
          <w:p w:rsidR="00BB335B" w:rsidRDefault="00BB335B" w:rsidP="00BB335B">
            <w:pPr>
              <w:spacing w:after="0" w:line="240" w:lineRule="auto"/>
              <w:rPr>
                <w:rFonts w:ascii="Times New Roman" w:hAnsi="Times New Roman" w:cs="Times New Roman"/>
              </w:rPr>
            </w:pPr>
            <w:r w:rsidRPr="00A17ECE">
              <w:rPr>
                <w:rFonts w:ascii="Times New Roman" w:hAnsi="Times New Roman" w:cs="Times New Roman"/>
              </w:rPr>
              <w:t>T.J. Brown</w:t>
            </w:r>
          </w:p>
          <w:p w:rsidR="00CE2120" w:rsidRPr="00CE2120" w:rsidRDefault="00CE2120" w:rsidP="00BB335B">
            <w:pPr>
              <w:spacing w:after="0" w:line="240" w:lineRule="auto"/>
              <w:rPr>
                <w:rFonts w:ascii="Times New Roman" w:hAnsi="Times New Roman" w:cs="Times New Roman"/>
                <w:i/>
              </w:rPr>
            </w:pPr>
            <w:r>
              <w:rPr>
                <w:rFonts w:ascii="Times New Roman" w:hAnsi="Times New Roman" w:cs="Times New Roman"/>
                <w:i/>
              </w:rPr>
              <w:t>(SLVDRG Vice Chairman</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Del Norte Federal Bank</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Vice President</w:t>
            </w:r>
          </w:p>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(Designated rep)</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5</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Duane Bussey</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San Luis Valley Federal Bank</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548"/>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6</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Ed Ellis</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Permian Basin Railways</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548"/>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7</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Preston Porter</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Porter Realty</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Vice President</w:t>
            </w:r>
          </w:p>
        </w:tc>
      </w:tr>
      <w:tr w:rsidR="00BB335B" w:rsidRPr="00A17ECE" w:rsidTr="005863DE">
        <w:trPr>
          <w:trHeight w:val="431"/>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8</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Mike Goodart</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Town &amp; Country Car &amp; Truck Center</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431"/>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9</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Terry Smith</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Century 21 Real Estate</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r w:rsidR="00BB335B" w:rsidRPr="00A17ECE" w:rsidTr="005863DE">
        <w:trPr>
          <w:trHeight w:val="368"/>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10</w:t>
            </w:r>
          </w:p>
        </w:tc>
        <w:tc>
          <w:tcPr>
            <w:tcW w:w="1613" w:type="pct"/>
            <w:shd w:val="clear" w:color="auto" w:fill="auto"/>
            <w:vAlign w:val="center"/>
          </w:tcPr>
          <w:p w:rsidR="00BB335B" w:rsidRPr="00A17ECE" w:rsidRDefault="00962F03" w:rsidP="00BB335B">
            <w:pPr>
              <w:spacing w:after="0" w:line="240" w:lineRule="auto"/>
              <w:rPr>
                <w:rFonts w:ascii="Times New Roman" w:hAnsi="Times New Roman" w:cs="Times New Roman"/>
              </w:rPr>
            </w:pPr>
            <w:r w:rsidRPr="00A17ECE">
              <w:rPr>
                <w:rFonts w:ascii="Times New Roman" w:hAnsi="Times New Roman" w:cs="Times New Roman"/>
              </w:rPr>
              <w:t>Loren Howard</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San Luis Valley Rural Electric</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Director</w:t>
            </w: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11</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Jeff Woodward</w:t>
            </w:r>
          </w:p>
        </w:tc>
        <w:tc>
          <w:tcPr>
            <w:tcW w:w="1613" w:type="pct"/>
            <w:shd w:val="clear" w:color="auto" w:fill="auto"/>
            <w:vAlign w:val="center"/>
          </w:tcPr>
          <w:p w:rsidR="00BB335B" w:rsidRPr="00A17ECE" w:rsidRDefault="00CE2120" w:rsidP="00BB335B">
            <w:pPr>
              <w:spacing w:after="0" w:line="240" w:lineRule="auto"/>
              <w:rPr>
                <w:rFonts w:ascii="Times New Roman" w:hAnsi="Times New Roman" w:cs="Times New Roman"/>
              </w:rPr>
            </w:pPr>
            <w:r>
              <w:rPr>
                <w:rFonts w:ascii="Times New Roman" w:hAnsi="Times New Roman" w:cs="Times New Roman"/>
              </w:rPr>
              <w:t>Woody’s Q Shack</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President</w:t>
            </w:r>
          </w:p>
        </w:tc>
      </w:tr>
    </w:tbl>
    <w:p w:rsidR="00BB335B" w:rsidRPr="00A17ECE" w:rsidRDefault="00BB335B" w:rsidP="00BB335B">
      <w:pPr>
        <w:spacing w:after="0" w:line="240" w:lineRule="auto"/>
        <w:ind w:right="-720"/>
        <w:rPr>
          <w:rFonts w:ascii="Times New Roman" w:hAnsi="Times New Roman" w:cs="Times New Roman"/>
        </w:rPr>
      </w:pPr>
    </w:p>
    <w:p w:rsidR="00BB335B" w:rsidRPr="00A17ECE" w:rsidRDefault="00BB335B" w:rsidP="0086050A">
      <w:pPr>
        <w:spacing w:after="0" w:line="240" w:lineRule="auto"/>
        <w:ind w:right="-360"/>
        <w:rPr>
          <w:rFonts w:ascii="Times New Roman" w:hAnsi="Times New Roman" w:cs="Times New Roman"/>
        </w:rPr>
      </w:pPr>
      <w:r w:rsidRPr="00A17ECE">
        <w:rPr>
          <w:rFonts w:ascii="Times New Roman" w:hAnsi="Times New Roman" w:cs="Times New Roman"/>
          <w:b/>
        </w:rPr>
        <w:t xml:space="preserve">2.  </w:t>
      </w:r>
      <w:r w:rsidR="0086050A">
        <w:rPr>
          <w:rFonts w:ascii="Times New Roman" w:hAnsi="Times New Roman" w:cs="Times New Roman"/>
          <w:b/>
        </w:rPr>
        <w:t xml:space="preserve">PUBLIC OFFICIALS AND </w:t>
      </w:r>
      <w:r w:rsidRPr="00A17ECE">
        <w:rPr>
          <w:rFonts w:ascii="Times New Roman" w:hAnsi="Times New Roman" w:cs="Times New Roman"/>
          <w:b/>
        </w:rPr>
        <w:t>REPRESENTATI</w:t>
      </w:r>
      <w:r w:rsidR="0086050A">
        <w:rPr>
          <w:rFonts w:ascii="Times New Roman" w:hAnsi="Times New Roman" w:cs="Times New Roman"/>
          <w:b/>
        </w:rPr>
        <w:t>VES OF OTHER ECONOMIC INTERESTS:</w:t>
      </w:r>
    </w:p>
    <w:p w:rsidR="00BB335B" w:rsidRPr="00A17ECE" w:rsidRDefault="00BB335B" w:rsidP="00BB335B">
      <w:pPr>
        <w:spacing w:after="0" w:line="240" w:lineRule="auto"/>
        <w:ind w:right="360"/>
        <w:jc w:val="both"/>
        <w:rPr>
          <w:rFonts w:ascii="Times New Roman" w:hAnsi="Times New Roman" w:cs="Times New Roman"/>
          <w:i/>
        </w:rPr>
      </w:pPr>
      <w:r w:rsidRPr="00A17ECE">
        <w:rPr>
          <w:rFonts w:ascii="Times New Roman" w:hAnsi="Times New Roman" w:cs="Times New Roman"/>
          <w:i/>
        </w:rPr>
        <w:t>Persons who provide additional representation of the main economic interest of the region.  These may include, but are not limited to:  public officials, community leaders, and representatives of workforce development boards, institutions of higher education, minority and labor groups, and private individuals.</w:t>
      </w:r>
    </w:p>
    <w:p w:rsidR="00BB335B" w:rsidRPr="00A17ECE" w:rsidRDefault="00BB335B" w:rsidP="00BB335B">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018"/>
        <w:gridCol w:w="3018"/>
        <w:gridCol w:w="2829"/>
      </w:tblGrid>
      <w:tr w:rsidR="00BB335B" w:rsidRPr="00A17ECE" w:rsidTr="005863DE">
        <w:trPr>
          <w:trHeight w:val="413"/>
        </w:trPr>
        <w:tc>
          <w:tcPr>
            <w:tcW w:w="262" w:type="pct"/>
            <w:tcBorders>
              <w:top w:val="nil"/>
              <w:left w:val="nil"/>
              <w:bottom w:val="single" w:sz="4" w:space="0" w:color="auto"/>
              <w:right w:val="single" w:sz="4" w:space="0" w:color="auto"/>
            </w:tcBorders>
            <w:shd w:val="clear" w:color="auto" w:fill="auto"/>
          </w:tcPr>
          <w:p w:rsidR="00BB335B" w:rsidRPr="00A17ECE" w:rsidRDefault="00BB335B" w:rsidP="00BB335B">
            <w:pPr>
              <w:spacing w:after="0" w:line="240" w:lineRule="auto"/>
              <w:rPr>
                <w:rFonts w:ascii="Times New Roman" w:hAnsi="Times New Roman" w:cs="Times New Roman"/>
                <w:b/>
              </w:rPr>
            </w:pPr>
          </w:p>
        </w:tc>
        <w:tc>
          <w:tcPr>
            <w:tcW w:w="1613" w:type="pct"/>
            <w:tcBorders>
              <w:left w:val="single" w:sz="4" w:space="0" w:color="auto"/>
            </w:tcBorders>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Name</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Government</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b/>
              </w:rPr>
            </w:pPr>
            <w:r w:rsidRPr="00A17ECE">
              <w:rPr>
                <w:rFonts w:ascii="Times New Roman" w:hAnsi="Times New Roman" w:cs="Times New Roman"/>
                <w:b/>
              </w:rPr>
              <w:t>Position</w:t>
            </w:r>
          </w:p>
        </w:tc>
      </w:tr>
      <w:tr w:rsidR="00BB335B" w:rsidRPr="00A17ECE" w:rsidTr="005863DE">
        <w:trPr>
          <w:trHeight w:val="440"/>
        </w:trPr>
        <w:tc>
          <w:tcPr>
            <w:tcW w:w="262" w:type="pct"/>
            <w:tcBorders>
              <w:top w:val="single" w:sz="4" w:space="0" w:color="auto"/>
              <w:bottom w:val="single" w:sz="4" w:space="0" w:color="auto"/>
            </w:tcBorders>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Betty Velasquez</w:t>
            </w:r>
          </w:p>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Colorado Workforce Ctr.</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Workforce Development</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Director</w:t>
            </w:r>
          </w:p>
        </w:tc>
      </w:tr>
      <w:tr w:rsidR="00BB335B" w:rsidRPr="00A17ECE" w:rsidTr="005863DE">
        <w:trPr>
          <w:trHeight w:val="440"/>
        </w:trPr>
        <w:tc>
          <w:tcPr>
            <w:tcW w:w="262" w:type="pct"/>
            <w:tcBorders>
              <w:top w:val="single" w:sz="4" w:space="0" w:color="auto"/>
              <w:bottom w:val="single" w:sz="4" w:space="0" w:color="auto"/>
            </w:tcBorders>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2</w:t>
            </w:r>
          </w:p>
        </w:tc>
        <w:tc>
          <w:tcPr>
            <w:tcW w:w="1613" w:type="pct"/>
            <w:shd w:val="clear" w:color="auto" w:fill="auto"/>
            <w:vAlign w:val="center"/>
          </w:tcPr>
          <w:p w:rsidR="00BB335B" w:rsidRPr="00A17ECE" w:rsidRDefault="00CE2120" w:rsidP="00BB335B">
            <w:pPr>
              <w:spacing w:after="0" w:line="240" w:lineRule="auto"/>
              <w:rPr>
                <w:rFonts w:ascii="Times New Roman" w:hAnsi="Times New Roman" w:cs="Times New Roman"/>
              </w:rPr>
            </w:pPr>
            <w:r>
              <w:rPr>
                <w:rFonts w:ascii="Times New Roman" w:hAnsi="Times New Roman" w:cs="Times New Roman"/>
              </w:rPr>
              <w:t>Ramona Weber</w:t>
            </w:r>
          </w:p>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Mineral County</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 xml:space="preserve">Public Official </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County Commissioner</w:t>
            </w:r>
          </w:p>
        </w:tc>
      </w:tr>
      <w:tr w:rsidR="00BB335B" w:rsidRPr="00A17ECE" w:rsidTr="005863DE">
        <w:trPr>
          <w:trHeight w:val="440"/>
        </w:trPr>
        <w:tc>
          <w:tcPr>
            <w:tcW w:w="262" w:type="pct"/>
            <w:tcBorders>
              <w:top w:val="single" w:sz="4" w:space="0" w:color="auto"/>
              <w:bottom w:val="single" w:sz="4" w:space="0" w:color="auto"/>
            </w:tcBorders>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3</w:t>
            </w:r>
          </w:p>
        </w:tc>
        <w:tc>
          <w:tcPr>
            <w:tcW w:w="1613" w:type="pct"/>
            <w:shd w:val="clear" w:color="auto" w:fill="auto"/>
            <w:vAlign w:val="center"/>
          </w:tcPr>
          <w:p w:rsidR="00BB335B" w:rsidRPr="00A17ECE" w:rsidRDefault="00CE2120" w:rsidP="00BB335B">
            <w:pPr>
              <w:spacing w:after="0" w:line="240" w:lineRule="auto"/>
              <w:rPr>
                <w:rFonts w:ascii="Times New Roman" w:hAnsi="Times New Roman" w:cs="Times New Roman"/>
              </w:rPr>
            </w:pPr>
            <w:r>
              <w:rPr>
                <w:rFonts w:ascii="Times New Roman" w:hAnsi="Times New Roman" w:cs="Times New Roman"/>
              </w:rPr>
              <w:t>Debbie Garcia</w:t>
            </w:r>
          </w:p>
          <w:p w:rsidR="00BB335B" w:rsidRPr="00A17ECE" w:rsidRDefault="00CE2120" w:rsidP="00BB335B">
            <w:pPr>
              <w:spacing w:after="0" w:line="240" w:lineRule="auto"/>
              <w:rPr>
                <w:rFonts w:ascii="Times New Roman" w:hAnsi="Times New Roman" w:cs="Times New Roman"/>
              </w:rPr>
            </w:pPr>
            <w:r>
              <w:rPr>
                <w:rFonts w:ascii="Times New Roman" w:hAnsi="Times New Roman" w:cs="Times New Roman"/>
              </w:rPr>
              <w:t>City of Monte Vista</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Public Official</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Mayor</w:t>
            </w:r>
          </w:p>
        </w:tc>
      </w:tr>
      <w:tr w:rsidR="00BB335B" w:rsidRPr="00A17ECE" w:rsidTr="005863DE">
        <w:trPr>
          <w:trHeight w:val="440"/>
        </w:trPr>
        <w:tc>
          <w:tcPr>
            <w:tcW w:w="262" w:type="pct"/>
            <w:tcBorders>
              <w:top w:val="single" w:sz="4" w:space="0" w:color="auto"/>
              <w:bottom w:val="single" w:sz="4" w:space="0" w:color="auto"/>
            </w:tcBorders>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4</w:t>
            </w:r>
          </w:p>
        </w:tc>
        <w:tc>
          <w:tcPr>
            <w:tcW w:w="1613" w:type="pct"/>
            <w:shd w:val="clear" w:color="auto" w:fill="auto"/>
            <w:vAlign w:val="center"/>
          </w:tcPr>
          <w:p w:rsidR="00BB335B" w:rsidRDefault="00BB335B" w:rsidP="00962F03">
            <w:pPr>
              <w:spacing w:after="0" w:line="240" w:lineRule="auto"/>
              <w:rPr>
                <w:rFonts w:ascii="Times New Roman" w:hAnsi="Times New Roman" w:cs="Times New Roman"/>
              </w:rPr>
            </w:pPr>
            <w:r w:rsidRPr="00A17ECE">
              <w:rPr>
                <w:rFonts w:ascii="Times New Roman" w:hAnsi="Times New Roman" w:cs="Times New Roman"/>
              </w:rPr>
              <w:t>Karla Shriver</w:t>
            </w:r>
          </w:p>
          <w:p w:rsidR="00CE2120" w:rsidRPr="00A17ECE" w:rsidRDefault="00CE2120" w:rsidP="00962F03">
            <w:pPr>
              <w:spacing w:after="0" w:line="240" w:lineRule="auto"/>
              <w:rPr>
                <w:rFonts w:ascii="Times New Roman" w:hAnsi="Times New Roman" w:cs="Times New Roman"/>
              </w:rPr>
            </w:pPr>
            <w:r>
              <w:rPr>
                <w:rFonts w:ascii="Times New Roman" w:hAnsi="Times New Roman" w:cs="Times New Roman"/>
              </w:rPr>
              <w:t>Rio Grande County</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Public Official</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County Commissioner</w:t>
            </w:r>
          </w:p>
          <w:p w:rsidR="00BB335B" w:rsidRPr="00A17ECE" w:rsidRDefault="00BB335B" w:rsidP="00BB335B">
            <w:pPr>
              <w:spacing w:after="0" w:line="240" w:lineRule="auto"/>
              <w:rPr>
                <w:rFonts w:ascii="Times New Roman" w:hAnsi="Times New Roman" w:cs="Times New Roman"/>
              </w:rPr>
            </w:pPr>
          </w:p>
        </w:tc>
      </w:tr>
      <w:tr w:rsidR="00BB335B" w:rsidRPr="00A17ECE" w:rsidTr="005863DE">
        <w:trPr>
          <w:trHeight w:val="440"/>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5</w:t>
            </w:r>
          </w:p>
        </w:tc>
        <w:tc>
          <w:tcPr>
            <w:tcW w:w="1613" w:type="pct"/>
            <w:shd w:val="clear" w:color="auto" w:fill="auto"/>
            <w:vAlign w:val="center"/>
          </w:tcPr>
          <w:p w:rsidR="00BB335B" w:rsidRPr="00A17ECE" w:rsidRDefault="00CE2120" w:rsidP="00BB335B">
            <w:pPr>
              <w:spacing w:after="0" w:line="240" w:lineRule="auto"/>
              <w:rPr>
                <w:rFonts w:ascii="Times New Roman" w:hAnsi="Times New Roman" w:cs="Times New Roman"/>
              </w:rPr>
            </w:pPr>
            <w:r>
              <w:rPr>
                <w:rFonts w:ascii="Times New Roman" w:hAnsi="Times New Roman" w:cs="Times New Roman"/>
              </w:rPr>
              <w:t xml:space="preserve">Dr. </w:t>
            </w:r>
            <w:r w:rsidR="00AD5F1B">
              <w:rPr>
                <w:rFonts w:ascii="Times New Roman" w:hAnsi="Times New Roman" w:cs="Times New Roman"/>
              </w:rPr>
              <w:t>Carmen Simone</w:t>
            </w:r>
          </w:p>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Trinidad State Jr. College</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Higher Education</w:t>
            </w:r>
          </w:p>
        </w:tc>
        <w:tc>
          <w:tcPr>
            <w:tcW w:w="1512" w:type="pct"/>
            <w:shd w:val="clear" w:color="auto" w:fill="auto"/>
            <w:vAlign w:val="center"/>
          </w:tcPr>
          <w:p w:rsidR="00BB335B" w:rsidRPr="00A17ECE" w:rsidRDefault="00AD5F1B" w:rsidP="00BB335B">
            <w:pPr>
              <w:spacing w:after="0" w:line="240" w:lineRule="auto"/>
              <w:rPr>
                <w:rFonts w:ascii="Times New Roman" w:hAnsi="Times New Roman" w:cs="Times New Roman"/>
              </w:rPr>
            </w:pPr>
            <w:r>
              <w:rPr>
                <w:rFonts w:ascii="Times New Roman" w:hAnsi="Times New Roman" w:cs="Times New Roman"/>
              </w:rPr>
              <w:t>President</w:t>
            </w:r>
          </w:p>
        </w:tc>
      </w:tr>
      <w:tr w:rsidR="00BB335B" w:rsidRPr="00A17ECE" w:rsidTr="005863DE">
        <w:trPr>
          <w:trHeight w:val="422"/>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6</w:t>
            </w:r>
          </w:p>
        </w:tc>
        <w:tc>
          <w:tcPr>
            <w:tcW w:w="1613" w:type="pct"/>
            <w:shd w:val="clear" w:color="auto" w:fill="auto"/>
            <w:vAlign w:val="center"/>
          </w:tcPr>
          <w:p w:rsidR="00AD5F1B" w:rsidRDefault="00CE2120" w:rsidP="00BB335B">
            <w:pPr>
              <w:spacing w:after="0" w:line="240" w:lineRule="auto"/>
              <w:rPr>
                <w:rFonts w:ascii="Times New Roman" w:hAnsi="Times New Roman" w:cs="Times New Roman"/>
              </w:rPr>
            </w:pPr>
            <w:r>
              <w:rPr>
                <w:rFonts w:ascii="Times New Roman" w:hAnsi="Times New Roman" w:cs="Times New Roman"/>
              </w:rPr>
              <w:t>Randy Wright</w:t>
            </w:r>
          </w:p>
          <w:p w:rsidR="00CE2120" w:rsidRPr="00A17ECE" w:rsidRDefault="00CE2120" w:rsidP="00BB335B">
            <w:pPr>
              <w:spacing w:after="0" w:line="240" w:lineRule="auto"/>
              <w:rPr>
                <w:rFonts w:ascii="Times New Roman" w:hAnsi="Times New Roman" w:cs="Times New Roman"/>
              </w:rPr>
            </w:pPr>
            <w:r>
              <w:rPr>
                <w:rFonts w:ascii="Times New Roman" w:hAnsi="Times New Roman" w:cs="Times New Roman"/>
              </w:rPr>
              <w:t xml:space="preserve">Alamosa County Economic </w:t>
            </w:r>
            <w:r>
              <w:rPr>
                <w:rFonts w:ascii="Times New Roman" w:hAnsi="Times New Roman" w:cs="Times New Roman"/>
              </w:rPr>
              <w:lastRenderedPageBreak/>
              <w:t>Development (ACED)*</w:t>
            </w:r>
          </w:p>
        </w:tc>
        <w:tc>
          <w:tcPr>
            <w:tcW w:w="1613" w:type="pct"/>
            <w:shd w:val="clear" w:color="auto" w:fill="auto"/>
            <w:vAlign w:val="center"/>
          </w:tcPr>
          <w:p w:rsidR="00BB335B" w:rsidRPr="00A17ECE" w:rsidRDefault="00CE2120" w:rsidP="00BB335B">
            <w:pPr>
              <w:spacing w:after="0" w:line="240" w:lineRule="auto"/>
              <w:rPr>
                <w:rFonts w:ascii="Times New Roman" w:hAnsi="Times New Roman" w:cs="Times New Roman"/>
              </w:rPr>
            </w:pPr>
            <w:r>
              <w:rPr>
                <w:rFonts w:ascii="Times New Roman" w:hAnsi="Times New Roman" w:cs="Times New Roman"/>
              </w:rPr>
              <w:lastRenderedPageBreak/>
              <w:t>Community Leader</w:t>
            </w:r>
          </w:p>
        </w:tc>
        <w:tc>
          <w:tcPr>
            <w:tcW w:w="1512" w:type="pct"/>
            <w:shd w:val="clear" w:color="auto" w:fill="auto"/>
            <w:vAlign w:val="center"/>
          </w:tcPr>
          <w:p w:rsidR="00BB335B" w:rsidRPr="00A17ECE" w:rsidRDefault="00CE2120" w:rsidP="00BB335B">
            <w:pPr>
              <w:spacing w:after="0" w:line="240" w:lineRule="auto"/>
              <w:rPr>
                <w:rFonts w:ascii="Times New Roman" w:hAnsi="Times New Roman" w:cs="Times New Roman"/>
              </w:rPr>
            </w:pPr>
            <w:r>
              <w:rPr>
                <w:rFonts w:ascii="Times New Roman" w:hAnsi="Times New Roman" w:cs="Times New Roman"/>
              </w:rPr>
              <w:t>Executive Director</w:t>
            </w:r>
          </w:p>
        </w:tc>
      </w:tr>
      <w:tr w:rsidR="00BB335B" w:rsidRPr="00A17ECE" w:rsidTr="005863DE">
        <w:trPr>
          <w:trHeight w:val="422"/>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lastRenderedPageBreak/>
              <w:t>7</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John Sandoval</w:t>
            </w:r>
          </w:p>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Conejos County</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Public Official</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County Commissioner</w:t>
            </w:r>
          </w:p>
        </w:tc>
      </w:tr>
      <w:tr w:rsidR="00BB335B" w:rsidRPr="00A17ECE" w:rsidTr="005863DE">
        <w:trPr>
          <w:trHeight w:val="422"/>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8</w:t>
            </w:r>
          </w:p>
        </w:tc>
        <w:tc>
          <w:tcPr>
            <w:tcW w:w="1613" w:type="pct"/>
            <w:shd w:val="clear" w:color="auto" w:fill="auto"/>
            <w:vAlign w:val="center"/>
          </w:tcPr>
          <w:p w:rsidR="00BB335B" w:rsidRDefault="00962F03" w:rsidP="00962F03">
            <w:pPr>
              <w:spacing w:after="0" w:line="240" w:lineRule="auto"/>
              <w:rPr>
                <w:rFonts w:ascii="Times New Roman" w:hAnsi="Times New Roman" w:cs="Times New Roman"/>
              </w:rPr>
            </w:pPr>
            <w:r w:rsidRPr="00A17ECE">
              <w:rPr>
                <w:rFonts w:ascii="Times New Roman" w:hAnsi="Times New Roman" w:cs="Times New Roman"/>
              </w:rPr>
              <w:t>Ken Anderson</w:t>
            </w:r>
          </w:p>
          <w:p w:rsidR="0086050A" w:rsidRPr="00A17ECE" w:rsidRDefault="0086050A" w:rsidP="00962F03">
            <w:pPr>
              <w:spacing w:after="0" w:line="240" w:lineRule="auto"/>
              <w:rPr>
                <w:rFonts w:ascii="Times New Roman" w:hAnsi="Times New Roman" w:cs="Times New Roman"/>
              </w:rPr>
            </w:pPr>
            <w:r>
              <w:rPr>
                <w:rFonts w:ascii="Times New Roman" w:hAnsi="Times New Roman" w:cs="Times New Roman"/>
              </w:rPr>
              <w:t>Saguache County</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Public Official</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County Commissioner</w:t>
            </w:r>
          </w:p>
        </w:tc>
      </w:tr>
      <w:tr w:rsidR="00BB335B" w:rsidRPr="00A17ECE" w:rsidTr="005863DE">
        <w:trPr>
          <w:trHeight w:val="431"/>
        </w:trPr>
        <w:tc>
          <w:tcPr>
            <w:tcW w:w="262" w:type="pct"/>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9</w:t>
            </w:r>
          </w:p>
        </w:tc>
        <w:tc>
          <w:tcPr>
            <w:tcW w:w="1613" w:type="pct"/>
            <w:shd w:val="clear" w:color="auto" w:fill="auto"/>
            <w:vAlign w:val="center"/>
          </w:tcPr>
          <w:p w:rsidR="00BB335B" w:rsidRPr="00A17ECE" w:rsidRDefault="00962F03" w:rsidP="00BB335B">
            <w:pPr>
              <w:spacing w:after="0" w:line="240" w:lineRule="auto"/>
              <w:rPr>
                <w:rFonts w:ascii="Times New Roman" w:hAnsi="Times New Roman" w:cs="Times New Roman"/>
              </w:rPr>
            </w:pPr>
            <w:r w:rsidRPr="00A17ECE">
              <w:rPr>
                <w:rFonts w:ascii="Times New Roman" w:hAnsi="Times New Roman" w:cs="Times New Roman"/>
              </w:rPr>
              <w:t>Lawrence Pacheco</w:t>
            </w:r>
          </w:p>
          <w:p w:rsidR="00BB335B" w:rsidRDefault="00BB335B" w:rsidP="00BB335B">
            <w:pPr>
              <w:spacing w:after="0" w:line="240" w:lineRule="auto"/>
              <w:rPr>
                <w:rFonts w:ascii="Times New Roman" w:hAnsi="Times New Roman" w:cs="Times New Roman"/>
              </w:rPr>
            </w:pPr>
            <w:r w:rsidRPr="00A17ECE">
              <w:rPr>
                <w:rFonts w:ascii="Times New Roman" w:hAnsi="Times New Roman" w:cs="Times New Roman"/>
              </w:rPr>
              <w:t>Costilla County</w:t>
            </w:r>
          </w:p>
          <w:p w:rsidR="00CE2120" w:rsidRPr="00CE2120" w:rsidRDefault="00CE2120" w:rsidP="00BB335B">
            <w:pPr>
              <w:spacing w:after="0" w:line="240" w:lineRule="auto"/>
              <w:rPr>
                <w:rFonts w:ascii="Times New Roman" w:hAnsi="Times New Roman" w:cs="Times New Roman"/>
                <w:i/>
              </w:rPr>
            </w:pPr>
            <w:r>
              <w:rPr>
                <w:rFonts w:ascii="Times New Roman" w:hAnsi="Times New Roman" w:cs="Times New Roman"/>
                <w:i/>
              </w:rPr>
              <w:t>(SLVDRG Secretary/Treasurer)</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Public Official</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County Commissioner</w:t>
            </w:r>
          </w:p>
        </w:tc>
      </w:tr>
      <w:tr w:rsidR="00BB335B" w:rsidRPr="00A17ECE" w:rsidTr="005863DE">
        <w:trPr>
          <w:trHeight w:val="440"/>
        </w:trPr>
        <w:tc>
          <w:tcPr>
            <w:tcW w:w="262" w:type="pct"/>
            <w:tcBorders>
              <w:top w:val="single" w:sz="4" w:space="0" w:color="auto"/>
            </w:tcBorders>
            <w:shd w:val="clear" w:color="auto" w:fill="auto"/>
            <w:vAlign w:val="center"/>
          </w:tcPr>
          <w:p w:rsidR="00BB335B" w:rsidRPr="00A17ECE" w:rsidRDefault="00BB335B" w:rsidP="00BB335B">
            <w:pPr>
              <w:spacing w:after="0" w:line="240" w:lineRule="auto"/>
              <w:jc w:val="center"/>
              <w:rPr>
                <w:rFonts w:ascii="Times New Roman" w:hAnsi="Times New Roman" w:cs="Times New Roman"/>
              </w:rPr>
            </w:pPr>
            <w:r w:rsidRPr="00A17ECE">
              <w:rPr>
                <w:rFonts w:ascii="Times New Roman" w:hAnsi="Times New Roman" w:cs="Times New Roman"/>
              </w:rPr>
              <w:t>10</w:t>
            </w:r>
          </w:p>
        </w:tc>
        <w:tc>
          <w:tcPr>
            <w:tcW w:w="1613" w:type="pct"/>
            <w:shd w:val="clear" w:color="auto" w:fill="auto"/>
            <w:vAlign w:val="center"/>
          </w:tcPr>
          <w:p w:rsidR="00BB335B" w:rsidRPr="00A17ECE" w:rsidRDefault="00962F03" w:rsidP="00BB335B">
            <w:pPr>
              <w:spacing w:after="0" w:line="240" w:lineRule="auto"/>
              <w:rPr>
                <w:rFonts w:ascii="Times New Roman" w:hAnsi="Times New Roman" w:cs="Times New Roman"/>
              </w:rPr>
            </w:pPr>
            <w:r w:rsidRPr="00A17ECE">
              <w:rPr>
                <w:rFonts w:ascii="Times New Roman" w:hAnsi="Times New Roman" w:cs="Times New Roman"/>
              </w:rPr>
              <w:t>Michael Yohn</w:t>
            </w:r>
          </w:p>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Alamosa County</w:t>
            </w:r>
          </w:p>
        </w:tc>
        <w:tc>
          <w:tcPr>
            <w:tcW w:w="1613"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Public Official</w:t>
            </w:r>
          </w:p>
        </w:tc>
        <w:tc>
          <w:tcPr>
            <w:tcW w:w="1512" w:type="pct"/>
            <w:shd w:val="clear" w:color="auto" w:fill="auto"/>
            <w:vAlign w:val="center"/>
          </w:tcPr>
          <w:p w:rsidR="00BB335B" w:rsidRPr="00A17ECE" w:rsidRDefault="00BB335B" w:rsidP="00BB335B">
            <w:pPr>
              <w:spacing w:after="0" w:line="240" w:lineRule="auto"/>
              <w:rPr>
                <w:rFonts w:ascii="Times New Roman" w:hAnsi="Times New Roman" w:cs="Times New Roman"/>
              </w:rPr>
            </w:pPr>
            <w:r w:rsidRPr="00A17ECE">
              <w:rPr>
                <w:rFonts w:ascii="Times New Roman" w:hAnsi="Times New Roman" w:cs="Times New Roman"/>
              </w:rPr>
              <w:t>County Commissioner</w:t>
            </w:r>
          </w:p>
        </w:tc>
      </w:tr>
    </w:tbl>
    <w:p w:rsidR="00BB335B" w:rsidRPr="00A17ECE" w:rsidRDefault="00BB335B" w:rsidP="00BB335B">
      <w:pPr>
        <w:tabs>
          <w:tab w:val="left" w:pos="6750"/>
          <w:tab w:val="left" w:pos="8100"/>
        </w:tabs>
        <w:spacing w:after="0" w:line="240" w:lineRule="auto"/>
        <w:rPr>
          <w:rFonts w:ascii="Times New Roman" w:hAnsi="Times New Roman" w:cs="Times New Roman"/>
          <w:b/>
        </w:rPr>
      </w:pPr>
      <w:r w:rsidRPr="00A17ECE">
        <w:rPr>
          <w:rFonts w:ascii="Times New Roman" w:hAnsi="Times New Roman" w:cs="Times New Roman"/>
          <w:b/>
        </w:rPr>
        <w:t>*</w:t>
      </w:r>
      <w:r w:rsidRPr="00A17ECE">
        <w:rPr>
          <w:rFonts w:ascii="Times New Roman" w:hAnsi="Times New Roman" w:cs="Times New Roman"/>
        </w:rPr>
        <w:t>ACED performs a dual role as economic development organization and Chamber of Commerce for Alamosa County</w:t>
      </w:r>
    </w:p>
    <w:p w:rsidR="00BB335B" w:rsidRPr="00A17ECE" w:rsidRDefault="00BB335B" w:rsidP="00BB335B">
      <w:pPr>
        <w:tabs>
          <w:tab w:val="left" w:pos="6813"/>
          <w:tab w:val="left" w:pos="7020"/>
          <w:tab w:val="left" w:pos="8127"/>
          <w:tab w:val="left" w:pos="8370"/>
        </w:tabs>
        <w:spacing w:after="0" w:line="240" w:lineRule="auto"/>
        <w:rPr>
          <w:rFonts w:ascii="Times New Roman" w:hAnsi="Times New Roman" w:cs="Times New Roman"/>
        </w:rPr>
      </w:pPr>
    </w:p>
    <w:p w:rsidR="00BB335B" w:rsidRPr="00A17ECE" w:rsidRDefault="00BB335B" w:rsidP="00BB335B">
      <w:pPr>
        <w:tabs>
          <w:tab w:val="left" w:pos="6813"/>
          <w:tab w:val="left" w:pos="6840"/>
          <w:tab w:val="left" w:pos="7020"/>
          <w:tab w:val="left" w:pos="8127"/>
          <w:tab w:val="left" w:pos="8370"/>
        </w:tabs>
        <w:spacing w:after="0" w:line="240" w:lineRule="auto"/>
        <w:rPr>
          <w:rFonts w:ascii="Times New Roman" w:hAnsi="Times New Roman" w:cs="Times New Roman"/>
          <w:b/>
        </w:rPr>
      </w:pPr>
      <w:r w:rsidRPr="00A17ECE">
        <w:rPr>
          <w:rFonts w:ascii="Times New Roman" w:hAnsi="Times New Roman" w:cs="Times New Roman"/>
          <w:b/>
        </w:rPr>
        <w:t>APPLICABLE REGULATIONS:</w:t>
      </w:r>
    </w:p>
    <w:p w:rsidR="00BB335B" w:rsidRPr="00A17ECE" w:rsidRDefault="00FB492D" w:rsidP="00BB335B">
      <w:pPr>
        <w:tabs>
          <w:tab w:val="left" w:pos="6813"/>
          <w:tab w:val="left" w:pos="6840"/>
          <w:tab w:val="left" w:pos="7020"/>
          <w:tab w:val="left" w:pos="8127"/>
          <w:tab w:val="left" w:pos="8370"/>
        </w:tabs>
        <w:spacing w:after="0" w:line="240" w:lineRule="auto"/>
        <w:rPr>
          <w:rFonts w:ascii="Times New Roman" w:hAnsi="Times New Roman" w:cs="Times New Roman"/>
        </w:rPr>
      </w:pPr>
      <w:r>
        <w:rPr>
          <w:rFonts w:ascii="Times New Roman" w:hAnsi="Times New Roman" w:cs="Times New Roman"/>
        </w:rPr>
        <w:t>13 CFR Part 303.6(B</w:t>
      </w:r>
      <w:r w:rsidR="00BB335B" w:rsidRPr="00A17ECE">
        <w:rPr>
          <w:rFonts w:ascii="Times New Roman" w:hAnsi="Times New Roman" w:cs="Times New Roman"/>
        </w:rPr>
        <w:t>)</w:t>
      </w:r>
      <w:r>
        <w:rPr>
          <w:rFonts w:ascii="Times New Roman" w:hAnsi="Times New Roman" w:cs="Times New Roman"/>
        </w:rPr>
        <w:t>(1)</w:t>
      </w:r>
      <w:r w:rsidR="00BB335B" w:rsidRPr="00A17ECE">
        <w:rPr>
          <w:rFonts w:ascii="Times New Roman" w:hAnsi="Times New Roman" w:cs="Times New Roman"/>
        </w:rPr>
        <w:t>:</w:t>
      </w:r>
    </w:p>
    <w:p w:rsidR="00BB335B" w:rsidRPr="00A17ECE" w:rsidRDefault="00BB335B" w:rsidP="00BB335B">
      <w:pPr>
        <w:spacing w:after="0" w:line="240" w:lineRule="auto"/>
        <w:ind w:right="180"/>
        <w:jc w:val="both"/>
        <w:rPr>
          <w:rFonts w:ascii="Times New Roman" w:hAnsi="Times New Roman" w:cs="Times New Roman"/>
        </w:rPr>
      </w:pPr>
      <w:r w:rsidRPr="00A17ECE">
        <w:rPr>
          <w:rFonts w:ascii="Times New Roman" w:hAnsi="Times New Roman" w:cs="Times New Roman"/>
          <w:i/>
        </w:rPr>
        <w:t>The Planning Organization must appoint a Strategy Committee.  The Strategy Committee must represent the main economic interest of the Region and must include Private Sector Representatives [as defined above] as a majority of its membership.  In addition, the Planning Organization should ensure that the Strategy Committee includes public officials, community leaders, and representatives of workforce development boards, institutions of higher education, minority and labor groups, and private individuals.</w:t>
      </w:r>
    </w:p>
    <w:p w:rsidR="00BB335B" w:rsidRPr="00A17ECE" w:rsidRDefault="00BB335B" w:rsidP="00BB335B">
      <w:pPr>
        <w:spacing w:after="0" w:line="240" w:lineRule="auto"/>
        <w:rPr>
          <w:rFonts w:ascii="Times New Roman" w:hAnsi="Times New Roman" w:cs="Times New Roman"/>
        </w:rPr>
      </w:pPr>
    </w:p>
    <w:p w:rsidR="00BB335B" w:rsidRPr="00A17ECE" w:rsidRDefault="00BB335B" w:rsidP="00BB335B">
      <w:pPr>
        <w:spacing w:after="0" w:line="240" w:lineRule="auto"/>
        <w:rPr>
          <w:rFonts w:ascii="Times New Roman" w:hAnsi="Times New Roman" w:cs="Times New Roman"/>
        </w:rPr>
      </w:pPr>
    </w:p>
    <w:p w:rsidR="00BB335B" w:rsidRPr="00A17ECE" w:rsidRDefault="00962F03" w:rsidP="00EB396D">
      <w:pPr>
        <w:widowControl/>
        <w:rPr>
          <w:rFonts w:ascii="Times New Roman" w:hAnsi="Times New Roman" w:cs="Times New Roman"/>
          <w:b/>
        </w:rPr>
      </w:pPr>
      <w:r w:rsidRPr="00A17ECE">
        <w:rPr>
          <w:rFonts w:ascii="Times New Roman" w:hAnsi="Times New Roman" w:cs="Times New Roman"/>
          <w:b/>
        </w:rPr>
        <w:br w:type="page"/>
      </w:r>
    </w:p>
    <w:p w:rsidR="00BB335B" w:rsidRPr="00A17ECE" w:rsidRDefault="00BB335B" w:rsidP="00EB396D">
      <w:pPr>
        <w:pStyle w:val="Heading1"/>
        <w:spacing w:after="0"/>
        <w:jc w:val="center"/>
        <w:rPr>
          <w:rFonts w:ascii="Times New Roman" w:hAnsi="Times New Roman"/>
          <w:bCs w:val="0"/>
          <w:sz w:val="24"/>
        </w:rPr>
      </w:pPr>
      <w:bookmarkStart w:id="3" w:name="_Toc344734786"/>
      <w:r w:rsidRPr="00A17ECE">
        <w:rPr>
          <w:rFonts w:ascii="Times New Roman" w:hAnsi="Times New Roman"/>
          <w:bCs w:val="0"/>
          <w:sz w:val="24"/>
        </w:rPr>
        <w:lastRenderedPageBreak/>
        <w:t>Section IV: Staff</w:t>
      </w:r>
      <w:bookmarkEnd w:id="3"/>
    </w:p>
    <w:p w:rsidR="00BB335B" w:rsidRPr="00A17ECE" w:rsidRDefault="00BB335B" w:rsidP="00BB335B">
      <w:pPr>
        <w:spacing w:after="0" w:line="240" w:lineRule="auto"/>
        <w:ind w:right="360"/>
        <w:rPr>
          <w:rFonts w:ascii="Times New Roman" w:hAnsi="Times New Roman" w:cs="Times New Roman"/>
        </w:rPr>
      </w:pPr>
    </w:p>
    <w:tbl>
      <w:tblPr>
        <w:tblStyle w:val="TableGrid"/>
        <w:tblW w:w="5000" w:type="pct"/>
        <w:tblLook w:val="04A0" w:firstRow="1" w:lastRow="0" w:firstColumn="1" w:lastColumn="0" w:noHBand="0" w:noVBand="1"/>
      </w:tblPr>
      <w:tblGrid>
        <w:gridCol w:w="2350"/>
        <w:gridCol w:w="4159"/>
        <w:gridCol w:w="2841"/>
      </w:tblGrid>
      <w:tr w:rsidR="00BB335B" w:rsidRPr="00A17ECE" w:rsidTr="0069549F">
        <w:trPr>
          <w:trHeight w:val="432"/>
        </w:trPr>
        <w:tc>
          <w:tcPr>
            <w:tcW w:w="1257" w:type="pct"/>
            <w:noWrap/>
            <w:vAlign w:val="bottom"/>
            <w:hideMark/>
          </w:tcPr>
          <w:p w:rsidR="00BB335B" w:rsidRPr="00AF5354" w:rsidRDefault="00BB335B" w:rsidP="00E562AC">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Staff</w:t>
            </w:r>
          </w:p>
        </w:tc>
        <w:tc>
          <w:tcPr>
            <w:tcW w:w="2224" w:type="pct"/>
            <w:noWrap/>
            <w:vAlign w:val="bottom"/>
            <w:hideMark/>
          </w:tcPr>
          <w:p w:rsidR="00BB335B" w:rsidRPr="00AF5354" w:rsidRDefault="00BB335B" w:rsidP="0069549F">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Title</w:t>
            </w:r>
          </w:p>
        </w:tc>
        <w:tc>
          <w:tcPr>
            <w:tcW w:w="1520" w:type="pct"/>
            <w:noWrap/>
            <w:vAlign w:val="bottom"/>
            <w:hideMark/>
          </w:tcPr>
          <w:p w:rsidR="00BB335B" w:rsidRPr="00AF5354" w:rsidRDefault="00BB335B" w:rsidP="0069549F">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Email Address</w:t>
            </w:r>
          </w:p>
        </w:tc>
      </w:tr>
      <w:tr w:rsidR="00BB335B" w:rsidRPr="00A17ECE" w:rsidTr="0069549F">
        <w:trPr>
          <w:trHeight w:val="432"/>
        </w:trPr>
        <w:tc>
          <w:tcPr>
            <w:tcW w:w="1257" w:type="pct"/>
            <w:noWrap/>
            <w:vAlign w:val="bottom"/>
            <w:hideMark/>
          </w:tcPr>
          <w:p w:rsidR="00BB335B" w:rsidRPr="00AF5354" w:rsidRDefault="00FB492D" w:rsidP="0069549F">
            <w:pPr>
              <w:spacing w:after="200" w:line="276" w:lineRule="auto"/>
              <w:jc w:val="center"/>
              <w:rPr>
                <w:rFonts w:ascii="Times New Roman" w:hAnsi="Times New Roman" w:cs="Times New Roman"/>
                <w:b/>
                <w:szCs w:val="24"/>
              </w:rPr>
            </w:pPr>
            <w:r>
              <w:rPr>
                <w:rFonts w:ascii="Times New Roman" w:hAnsi="Times New Roman" w:cs="Times New Roman"/>
                <w:b/>
                <w:szCs w:val="24"/>
              </w:rPr>
              <w:t>Kevin Wilkins</w:t>
            </w:r>
          </w:p>
        </w:tc>
        <w:tc>
          <w:tcPr>
            <w:tcW w:w="2224" w:type="pct"/>
            <w:noWrap/>
            <w:vAlign w:val="bottom"/>
            <w:hideMark/>
          </w:tcPr>
          <w:p w:rsidR="00BB335B" w:rsidRPr="00AF5354" w:rsidRDefault="00BB335B" w:rsidP="0069549F">
            <w:pPr>
              <w:spacing w:after="200" w:line="276" w:lineRule="auto"/>
              <w:jc w:val="center"/>
              <w:rPr>
                <w:rFonts w:ascii="Times New Roman" w:hAnsi="Times New Roman" w:cs="Times New Roman"/>
                <w:szCs w:val="24"/>
              </w:rPr>
            </w:pPr>
            <w:r w:rsidRPr="00AF5354">
              <w:rPr>
                <w:rFonts w:ascii="Times New Roman" w:hAnsi="Times New Roman" w:cs="Times New Roman"/>
                <w:szCs w:val="24"/>
              </w:rPr>
              <w:t>Executive Director</w:t>
            </w:r>
          </w:p>
        </w:tc>
        <w:tc>
          <w:tcPr>
            <w:tcW w:w="1520" w:type="pct"/>
            <w:noWrap/>
            <w:vAlign w:val="bottom"/>
            <w:hideMark/>
          </w:tcPr>
          <w:p w:rsidR="00BB335B" w:rsidRPr="00AF5354" w:rsidRDefault="00880EBD" w:rsidP="0069549F">
            <w:pPr>
              <w:spacing w:after="200" w:line="276" w:lineRule="auto"/>
              <w:jc w:val="center"/>
              <w:rPr>
                <w:rFonts w:ascii="Times New Roman" w:hAnsi="Times New Roman" w:cs="Times New Roman"/>
                <w:color w:val="0000FF"/>
                <w:szCs w:val="24"/>
                <w:u w:val="single"/>
              </w:rPr>
            </w:pPr>
            <w:hyperlink r:id="rId9" w:history="1">
              <w:r w:rsidR="00FB492D" w:rsidRPr="00591610">
                <w:rPr>
                  <w:rStyle w:val="Hyperlink"/>
                  <w:rFonts w:ascii="Times New Roman" w:hAnsi="Times New Roman" w:cs="Times New Roman"/>
                  <w:szCs w:val="24"/>
                </w:rPr>
                <w:t>kwilkins@slvdrg.org</w:t>
              </w:r>
            </w:hyperlink>
          </w:p>
        </w:tc>
      </w:tr>
      <w:tr w:rsidR="00BB335B" w:rsidRPr="00A17ECE" w:rsidTr="0069549F">
        <w:trPr>
          <w:trHeight w:val="432"/>
        </w:trPr>
        <w:tc>
          <w:tcPr>
            <w:tcW w:w="1257" w:type="pct"/>
            <w:noWrap/>
            <w:vAlign w:val="bottom"/>
            <w:hideMark/>
          </w:tcPr>
          <w:p w:rsidR="00BB335B" w:rsidRPr="00AF5354" w:rsidRDefault="00FB492D" w:rsidP="0069549F">
            <w:pPr>
              <w:spacing w:after="200" w:line="276" w:lineRule="auto"/>
              <w:jc w:val="center"/>
              <w:rPr>
                <w:rFonts w:ascii="Times New Roman" w:hAnsi="Times New Roman" w:cs="Times New Roman"/>
                <w:b/>
                <w:szCs w:val="24"/>
              </w:rPr>
            </w:pPr>
            <w:r>
              <w:rPr>
                <w:rFonts w:ascii="Times New Roman" w:hAnsi="Times New Roman" w:cs="Times New Roman"/>
                <w:b/>
                <w:szCs w:val="24"/>
              </w:rPr>
              <w:t>Anne Jones</w:t>
            </w:r>
          </w:p>
        </w:tc>
        <w:tc>
          <w:tcPr>
            <w:tcW w:w="2224" w:type="pct"/>
            <w:noWrap/>
            <w:vAlign w:val="bottom"/>
            <w:hideMark/>
          </w:tcPr>
          <w:p w:rsidR="00BB335B" w:rsidRPr="00AF5354" w:rsidRDefault="00BB335B" w:rsidP="0069549F">
            <w:pPr>
              <w:spacing w:after="200" w:line="276" w:lineRule="auto"/>
              <w:jc w:val="center"/>
              <w:rPr>
                <w:rFonts w:ascii="Times New Roman" w:hAnsi="Times New Roman" w:cs="Times New Roman"/>
                <w:szCs w:val="24"/>
              </w:rPr>
            </w:pPr>
            <w:r w:rsidRPr="00AF5354">
              <w:rPr>
                <w:rFonts w:ascii="Times New Roman" w:hAnsi="Times New Roman" w:cs="Times New Roman"/>
                <w:szCs w:val="24"/>
              </w:rPr>
              <w:t>Chief Financial Officer</w:t>
            </w:r>
          </w:p>
        </w:tc>
        <w:tc>
          <w:tcPr>
            <w:tcW w:w="1520" w:type="pct"/>
            <w:noWrap/>
            <w:vAlign w:val="bottom"/>
            <w:hideMark/>
          </w:tcPr>
          <w:p w:rsidR="00BB335B" w:rsidRPr="00AF5354" w:rsidRDefault="00880EBD" w:rsidP="0069549F">
            <w:pPr>
              <w:spacing w:after="200" w:line="276" w:lineRule="auto"/>
              <w:jc w:val="center"/>
              <w:rPr>
                <w:rFonts w:ascii="Times New Roman" w:hAnsi="Times New Roman" w:cs="Times New Roman"/>
                <w:color w:val="0000FF"/>
                <w:szCs w:val="24"/>
                <w:u w:val="single"/>
              </w:rPr>
            </w:pPr>
            <w:hyperlink r:id="rId10" w:history="1">
              <w:r w:rsidR="00FB492D" w:rsidRPr="00591610">
                <w:rPr>
                  <w:rStyle w:val="Hyperlink"/>
                  <w:rFonts w:ascii="Times New Roman" w:hAnsi="Times New Roman" w:cs="Times New Roman"/>
                  <w:szCs w:val="24"/>
                </w:rPr>
                <w:t>ajones@slvdrg.org</w:t>
              </w:r>
            </w:hyperlink>
          </w:p>
        </w:tc>
      </w:tr>
      <w:tr w:rsidR="00BB335B" w:rsidRPr="00A17ECE" w:rsidTr="0069549F">
        <w:trPr>
          <w:trHeight w:val="432"/>
        </w:trPr>
        <w:tc>
          <w:tcPr>
            <w:tcW w:w="1257" w:type="pct"/>
            <w:noWrap/>
            <w:vAlign w:val="bottom"/>
            <w:hideMark/>
          </w:tcPr>
          <w:p w:rsidR="00BB335B" w:rsidRPr="00AF5354" w:rsidRDefault="00BB335B" w:rsidP="0069549F">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Hew Hallock</w:t>
            </w:r>
          </w:p>
        </w:tc>
        <w:tc>
          <w:tcPr>
            <w:tcW w:w="2224" w:type="pct"/>
            <w:noWrap/>
            <w:vAlign w:val="bottom"/>
            <w:hideMark/>
          </w:tcPr>
          <w:p w:rsidR="00BB335B" w:rsidRPr="00AF5354" w:rsidRDefault="00BB335B" w:rsidP="0069549F">
            <w:pPr>
              <w:spacing w:after="200" w:line="276" w:lineRule="auto"/>
              <w:jc w:val="center"/>
              <w:rPr>
                <w:rFonts w:ascii="Times New Roman" w:hAnsi="Times New Roman" w:cs="Times New Roman"/>
                <w:szCs w:val="24"/>
              </w:rPr>
            </w:pPr>
            <w:r w:rsidRPr="00AF5354">
              <w:rPr>
                <w:rFonts w:ascii="Times New Roman" w:hAnsi="Times New Roman" w:cs="Times New Roman"/>
                <w:szCs w:val="24"/>
              </w:rPr>
              <w:t>Director of Research</w:t>
            </w:r>
          </w:p>
        </w:tc>
        <w:tc>
          <w:tcPr>
            <w:tcW w:w="1520" w:type="pct"/>
            <w:noWrap/>
            <w:vAlign w:val="bottom"/>
            <w:hideMark/>
          </w:tcPr>
          <w:p w:rsidR="00BB335B" w:rsidRPr="00AF5354" w:rsidRDefault="00880EBD" w:rsidP="0069549F">
            <w:pPr>
              <w:spacing w:after="200" w:line="276" w:lineRule="auto"/>
              <w:jc w:val="center"/>
              <w:rPr>
                <w:rFonts w:ascii="Times New Roman" w:hAnsi="Times New Roman" w:cs="Times New Roman"/>
                <w:color w:val="0000FF"/>
                <w:szCs w:val="24"/>
                <w:u w:val="single"/>
              </w:rPr>
            </w:pPr>
            <w:hyperlink r:id="rId11" w:history="1">
              <w:r w:rsidR="00BB335B" w:rsidRPr="00AF5354">
                <w:rPr>
                  <w:rFonts w:ascii="Times New Roman" w:hAnsi="Times New Roman" w:cs="Times New Roman"/>
                  <w:color w:val="0000FF"/>
                  <w:szCs w:val="24"/>
                  <w:u w:val="single"/>
                </w:rPr>
                <w:t>hhallock@slvdrg.org</w:t>
              </w:r>
            </w:hyperlink>
          </w:p>
        </w:tc>
      </w:tr>
      <w:tr w:rsidR="00BB335B" w:rsidRPr="00A17ECE" w:rsidTr="0069549F">
        <w:trPr>
          <w:trHeight w:val="432"/>
        </w:trPr>
        <w:tc>
          <w:tcPr>
            <w:tcW w:w="1257" w:type="pct"/>
            <w:noWrap/>
            <w:vAlign w:val="bottom"/>
            <w:hideMark/>
          </w:tcPr>
          <w:p w:rsidR="00BB335B" w:rsidRPr="00AF5354" w:rsidRDefault="00962F03" w:rsidP="0069549F">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Tonya Owsley</w:t>
            </w:r>
          </w:p>
        </w:tc>
        <w:tc>
          <w:tcPr>
            <w:tcW w:w="2224" w:type="pct"/>
            <w:noWrap/>
            <w:vAlign w:val="bottom"/>
            <w:hideMark/>
          </w:tcPr>
          <w:p w:rsidR="00BB335B" w:rsidRPr="00AF5354" w:rsidRDefault="00962F03" w:rsidP="0069549F">
            <w:pPr>
              <w:spacing w:after="200" w:line="276" w:lineRule="auto"/>
              <w:jc w:val="center"/>
              <w:rPr>
                <w:rFonts w:ascii="Times New Roman" w:hAnsi="Times New Roman" w:cs="Times New Roman"/>
                <w:szCs w:val="24"/>
              </w:rPr>
            </w:pPr>
            <w:r w:rsidRPr="00AF5354">
              <w:rPr>
                <w:rFonts w:ascii="Times New Roman" w:hAnsi="Times New Roman" w:cs="Times New Roman"/>
                <w:szCs w:val="24"/>
              </w:rPr>
              <w:t>Business Development Director</w:t>
            </w:r>
          </w:p>
        </w:tc>
        <w:tc>
          <w:tcPr>
            <w:tcW w:w="1520" w:type="pct"/>
            <w:noWrap/>
            <w:vAlign w:val="bottom"/>
            <w:hideMark/>
          </w:tcPr>
          <w:p w:rsidR="00BB335B" w:rsidRPr="00AF5354" w:rsidRDefault="00880EBD" w:rsidP="0069549F">
            <w:pPr>
              <w:spacing w:after="200" w:line="276" w:lineRule="auto"/>
              <w:jc w:val="center"/>
              <w:rPr>
                <w:rFonts w:ascii="Times New Roman" w:hAnsi="Times New Roman" w:cs="Times New Roman"/>
                <w:color w:val="0000FF"/>
                <w:szCs w:val="24"/>
                <w:u w:val="single"/>
              </w:rPr>
            </w:pPr>
            <w:hyperlink r:id="rId12" w:history="1">
              <w:r w:rsidR="00962F03" w:rsidRPr="00AF5354">
                <w:rPr>
                  <w:rStyle w:val="Hyperlink"/>
                  <w:rFonts w:ascii="Times New Roman" w:hAnsi="Times New Roman" w:cs="Times New Roman"/>
                  <w:szCs w:val="24"/>
                </w:rPr>
                <w:t>towsley@slvdrg.org</w:t>
              </w:r>
            </w:hyperlink>
          </w:p>
        </w:tc>
      </w:tr>
      <w:tr w:rsidR="00BB335B" w:rsidRPr="00A17ECE" w:rsidTr="0069549F">
        <w:trPr>
          <w:trHeight w:val="432"/>
        </w:trPr>
        <w:tc>
          <w:tcPr>
            <w:tcW w:w="1257" w:type="pct"/>
            <w:noWrap/>
            <w:vAlign w:val="bottom"/>
            <w:hideMark/>
          </w:tcPr>
          <w:p w:rsidR="00BB335B" w:rsidRPr="00AF5354" w:rsidRDefault="00962F03" w:rsidP="0069549F">
            <w:pPr>
              <w:spacing w:after="200" w:line="276" w:lineRule="auto"/>
              <w:jc w:val="center"/>
              <w:rPr>
                <w:rFonts w:ascii="Times New Roman" w:hAnsi="Times New Roman" w:cs="Times New Roman"/>
                <w:b/>
                <w:szCs w:val="24"/>
              </w:rPr>
            </w:pPr>
            <w:r w:rsidRPr="00AF5354">
              <w:rPr>
                <w:rFonts w:ascii="Times New Roman" w:hAnsi="Times New Roman" w:cs="Times New Roman"/>
                <w:b/>
                <w:szCs w:val="24"/>
              </w:rPr>
              <w:t>Sarah Stoeber</w:t>
            </w:r>
          </w:p>
        </w:tc>
        <w:tc>
          <w:tcPr>
            <w:tcW w:w="2224" w:type="pct"/>
            <w:noWrap/>
            <w:vAlign w:val="bottom"/>
            <w:hideMark/>
          </w:tcPr>
          <w:p w:rsidR="00BB335B" w:rsidRPr="00AF5354" w:rsidRDefault="00962F03" w:rsidP="0069549F">
            <w:pPr>
              <w:spacing w:after="200" w:line="276" w:lineRule="auto"/>
              <w:jc w:val="center"/>
              <w:rPr>
                <w:rFonts w:ascii="Times New Roman" w:hAnsi="Times New Roman" w:cs="Times New Roman"/>
                <w:szCs w:val="24"/>
              </w:rPr>
            </w:pPr>
            <w:r w:rsidRPr="00AF5354">
              <w:rPr>
                <w:rFonts w:ascii="Times New Roman" w:hAnsi="Times New Roman" w:cs="Times New Roman"/>
                <w:szCs w:val="24"/>
              </w:rPr>
              <w:t>Business Development Director</w:t>
            </w:r>
          </w:p>
        </w:tc>
        <w:tc>
          <w:tcPr>
            <w:tcW w:w="1520" w:type="pct"/>
            <w:noWrap/>
            <w:vAlign w:val="bottom"/>
            <w:hideMark/>
          </w:tcPr>
          <w:p w:rsidR="00BB335B" w:rsidRPr="00AF5354" w:rsidRDefault="00880EBD" w:rsidP="0069549F">
            <w:pPr>
              <w:spacing w:after="200" w:line="276" w:lineRule="auto"/>
              <w:jc w:val="center"/>
              <w:rPr>
                <w:rFonts w:ascii="Times New Roman" w:hAnsi="Times New Roman" w:cs="Times New Roman"/>
                <w:color w:val="0000FF"/>
                <w:szCs w:val="24"/>
                <w:u w:val="single"/>
              </w:rPr>
            </w:pPr>
            <w:hyperlink r:id="rId13" w:history="1">
              <w:r w:rsidR="00962F03" w:rsidRPr="00AF5354">
                <w:rPr>
                  <w:rStyle w:val="Hyperlink"/>
                  <w:rFonts w:ascii="Times New Roman" w:hAnsi="Times New Roman" w:cs="Times New Roman"/>
                  <w:szCs w:val="24"/>
                </w:rPr>
                <w:t>sstoeber@slvdrg.org</w:t>
              </w:r>
            </w:hyperlink>
          </w:p>
        </w:tc>
      </w:tr>
    </w:tbl>
    <w:p w:rsidR="00BB335B" w:rsidRPr="00A17ECE" w:rsidRDefault="00BB335B" w:rsidP="00BB335B">
      <w:pPr>
        <w:spacing w:after="0" w:line="240" w:lineRule="auto"/>
        <w:rPr>
          <w:rFonts w:ascii="Times New Roman" w:hAnsi="Times New Roman" w:cs="Times New Roman"/>
          <w:b/>
          <w:sz w:val="24"/>
        </w:rPr>
      </w:pPr>
    </w:p>
    <w:tbl>
      <w:tblPr>
        <w:tblStyle w:val="TableGrid"/>
        <w:tblW w:w="0" w:type="auto"/>
        <w:jc w:val="center"/>
        <w:tblLook w:val="04A0" w:firstRow="1" w:lastRow="0" w:firstColumn="1" w:lastColumn="0" w:noHBand="0" w:noVBand="1"/>
      </w:tblPr>
      <w:tblGrid>
        <w:gridCol w:w="3504"/>
      </w:tblGrid>
      <w:tr w:rsidR="00BB335B" w:rsidRPr="00A17ECE" w:rsidTr="0069549F">
        <w:trPr>
          <w:trHeight w:val="432"/>
          <w:jc w:val="center"/>
        </w:trPr>
        <w:tc>
          <w:tcPr>
            <w:tcW w:w="0" w:type="auto"/>
            <w:noWrap/>
            <w:vAlign w:val="bottom"/>
            <w:hideMark/>
          </w:tcPr>
          <w:p w:rsidR="00BB335B" w:rsidRPr="00AF5354" w:rsidRDefault="00E12882" w:rsidP="00E562AC">
            <w:pPr>
              <w:spacing w:after="200" w:line="276" w:lineRule="auto"/>
              <w:jc w:val="center"/>
              <w:rPr>
                <w:rFonts w:ascii="Times New Roman" w:hAnsi="Times New Roman" w:cs="Times New Roman"/>
              </w:rPr>
            </w:pPr>
            <w:r w:rsidRPr="00AF5354">
              <w:rPr>
                <w:rFonts w:ascii="Times New Roman" w:hAnsi="Times New Roman" w:cs="Times New Roman"/>
                <w:b/>
              </w:rPr>
              <w:t xml:space="preserve">Office address and </w:t>
            </w:r>
            <w:r w:rsidR="00FD59E7">
              <w:rPr>
                <w:rFonts w:ascii="Times New Roman" w:hAnsi="Times New Roman" w:cs="Times New Roman"/>
                <w:b/>
              </w:rPr>
              <w:t xml:space="preserve">Phone </w:t>
            </w:r>
            <w:r w:rsidRPr="00AF5354">
              <w:rPr>
                <w:rFonts w:ascii="Times New Roman" w:hAnsi="Times New Roman" w:cs="Times New Roman"/>
                <w:b/>
              </w:rPr>
              <w:t>number</w:t>
            </w:r>
            <w:r w:rsidR="00FD59E7">
              <w:rPr>
                <w:rFonts w:ascii="Times New Roman" w:hAnsi="Times New Roman" w:cs="Times New Roman"/>
                <w:b/>
              </w:rPr>
              <w:t>s</w:t>
            </w:r>
          </w:p>
        </w:tc>
      </w:tr>
      <w:tr w:rsidR="00BB335B" w:rsidRPr="00FD59E7" w:rsidTr="0069549F">
        <w:trPr>
          <w:trHeight w:val="432"/>
          <w:jc w:val="center"/>
        </w:trPr>
        <w:tc>
          <w:tcPr>
            <w:tcW w:w="0" w:type="auto"/>
            <w:noWrap/>
            <w:vAlign w:val="bottom"/>
            <w:hideMark/>
          </w:tcPr>
          <w:p w:rsidR="00BB335B" w:rsidRPr="00AF5354" w:rsidRDefault="00BB335B" w:rsidP="0069549F">
            <w:pPr>
              <w:spacing w:after="200" w:line="276" w:lineRule="auto"/>
              <w:jc w:val="center"/>
              <w:rPr>
                <w:rFonts w:ascii="Times New Roman" w:hAnsi="Times New Roman" w:cs="Times New Roman"/>
              </w:rPr>
            </w:pPr>
            <w:r w:rsidRPr="00AF5354">
              <w:rPr>
                <w:rFonts w:ascii="Times New Roman" w:hAnsi="Times New Roman" w:cs="Times New Roman"/>
              </w:rPr>
              <w:t>P.O. Box 300</w:t>
            </w:r>
          </w:p>
        </w:tc>
      </w:tr>
      <w:tr w:rsidR="00BB335B" w:rsidRPr="00FD59E7" w:rsidTr="0069549F">
        <w:trPr>
          <w:trHeight w:val="432"/>
          <w:jc w:val="center"/>
        </w:trPr>
        <w:tc>
          <w:tcPr>
            <w:tcW w:w="0" w:type="auto"/>
            <w:noWrap/>
            <w:vAlign w:val="bottom"/>
            <w:hideMark/>
          </w:tcPr>
          <w:p w:rsidR="00BB335B" w:rsidRPr="00AF5354" w:rsidRDefault="00BB335B" w:rsidP="0069549F">
            <w:pPr>
              <w:spacing w:after="200" w:line="276" w:lineRule="auto"/>
              <w:jc w:val="center"/>
              <w:rPr>
                <w:rFonts w:ascii="Times New Roman" w:hAnsi="Times New Roman" w:cs="Times New Roman"/>
              </w:rPr>
            </w:pPr>
            <w:r w:rsidRPr="00AF5354">
              <w:rPr>
                <w:rFonts w:ascii="Times New Roman" w:hAnsi="Times New Roman" w:cs="Times New Roman"/>
              </w:rPr>
              <w:t>610 State Avenue, Suite 200</w:t>
            </w:r>
          </w:p>
        </w:tc>
      </w:tr>
      <w:tr w:rsidR="00BB335B" w:rsidRPr="00FD59E7" w:rsidTr="0069549F">
        <w:trPr>
          <w:trHeight w:val="432"/>
          <w:jc w:val="center"/>
        </w:trPr>
        <w:tc>
          <w:tcPr>
            <w:tcW w:w="0" w:type="auto"/>
            <w:noWrap/>
            <w:vAlign w:val="bottom"/>
            <w:hideMark/>
          </w:tcPr>
          <w:p w:rsidR="00BB335B" w:rsidRPr="00AF5354" w:rsidRDefault="00BB335B" w:rsidP="0069549F">
            <w:pPr>
              <w:spacing w:after="200" w:line="276" w:lineRule="auto"/>
              <w:jc w:val="center"/>
              <w:rPr>
                <w:rFonts w:ascii="Times New Roman" w:hAnsi="Times New Roman" w:cs="Times New Roman"/>
              </w:rPr>
            </w:pPr>
            <w:r w:rsidRPr="00AF5354">
              <w:rPr>
                <w:rFonts w:ascii="Times New Roman" w:hAnsi="Times New Roman" w:cs="Times New Roman"/>
              </w:rPr>
              <w:t>Alamosa, CO   81101</w:t>
            </w:r>
          </w:p>
        </w:tc>
      </w:tr>
      <w:tr w:rsidR="00BB335B" w:rsidRPr="00FD59E7" w:rsidTr="0069549F">
        <w:trPr>
          <w:trHeight w:val="432"/>
          <w:jc w:val="center"/>
        </w:trPr>
        <w:tc>
          <w:tcPr>
            <w:tcW w:w="0" w:type="auto"/>
            <w:noWrap/>
            <w:vAlign w:val="bottom"/>
            <w:hideMark/>
          </w:tcPr>
          <w:p w:rsidR="00BB335B" w:rsidRPr="00AF5354" w:rsidRDefault="00BB335B" w:rsidP="0069549F">
            <w:pPr>
              <w:spacing w:after="200" w:line="276" w:lineRule="auto"/>
              <w:jc w:val="center"/>
              <w:rPr>
                <w:rFonts w:ascii="Times New Roman" w:hAnsi="Times New Roman" w:cs="Times New Roman"/>
              </w:rPr>
            </w:pPr>
            <w:r w:rsidRPr="00AF5354">
              <w:rPr>
                <w:rFonts w:ascii="Times New Roman" w:hAnsi="Times New Roman" w:cs="Times New Roman"/>
              </w:rPr>
              <w:t>719-589-6099</w:t>
            </w:r>
          </w:p>
        </w:tc>
      </w:tr>
      <w:tr w:rsidR="00BB335B" w:rsidRPr="00FD59E7" w:rsidTr="0069549F">
        <w:trPr>
          <w:trHeight w:val="432"/>
          <w:jc w:val="center"/>
        </w:trPr>
        <w:tc>
          <w:tcPr>
            <w:tcW w:w="0" w:type="auto"/>
            <w:noWrap/>
            <w:vAlign w:val="bottom"/>
            <w:hideMark/>
          </w:tcPr>
          <w:p w:rsidR="00BB335B" w:rsidRPr="00AF5354" w:rsidRDefault="00BB335B" w:rsidP="0069549F">
            <w:pPr>
              <w:spacing w:after="200" w:line="276" w:lineRule="auto"/>
              <w:jc w:val="center"/>
              <w:rPr>
                <w:rFonts w:ascii="Times New Roman" w:hAnsi="Times New Roman" w:cs="Times New Roman"/>
              </w:rPr>
            </w:pPr>
            <w:r w:rsidRPr="00AF5354">
              <w:rPr>
                <w:rFonts w:ascii="Times New Roman" w:hAnsi="Times New Roman" w:cs="Times New Roman"/>
              </w:rPr>
              <w:t>719-589-6299 (f)</w:t>
            </w:r>
          </w:p>
        </w:tc>
      </w:tr>
    </w:tbl>
    <w:p w:rsidR="00BB335B" w:rsidRPr="00A17ECE" w:rsidRDefault="00BB335B" w:rsidP="00BB335B">
      <w:pPr>
        <w:rPr>
          <w:rFonts w:ascii="Times New Roman" w:hAnsi="Times New Roman" w:cs="Times New Roman"/>
          <w:iCs/>
          <w:sz w:val="28"/>
        </w:rPr>
      </w:pPr>
    </w:p>
    <w:p w:rsidR="00BB335B" w:rsidRPr="00A17ECE" w:rsidRDefault="00BB335B" w:rsidP="00BB335B">
      <w:pPr>
        <w:pStyle w:val="NoSpacing"/>
        <w:spacing w:after="120"/>
        <w:rPr>
          <w:rFonts w:ascii="Times New Roman" w:hAnsi="Times New Roman" w:cs="Times New Roman"/>
          <w:b/>
          <w:sz w:val="24"/>
          <w:szCs w:val="24"/>
        </w:rPr>
      </w:pPr>
    </w:p>
    <w:p w:rsidR="00BB335B" w:rsidRPr="00A17ECE" w:rsidRDefault="00BB335B">
      <w:pPr>
        <w:widowControl/>
        <w:rPr>
          <w:rFonts w:ascii="Times New Roman" w:hAnsi="Times New Roman" w:cs="Times New Roman"/>
          <w:b/>
          <w:sz w:val="24"/>
          <w:szCs w:val="24"/>
        </w:rPr>
      </w:pPr>
      <w:r w:rsidRPr="00A17ECE">
        <w:rPr>
          <w:rFonts w:ascii="Times New Roman" w:hAnsi="Times New Roman" w:cs="Times New Roman"/>
          <w:b/>
          <w:sz w:val="24"/>
          <w:szCs w:val="24"/>
        </w:rPr>
        <w:br w:type="page"/>
      </w:r>
    </w:p>
    <w:p w:rsidR="00185967" w:rsidRDefault="00955D50" w:rsidP="00EB396D">
      <w:pPr>
        <w:pStyle w:val="Heading1"/>
        <w:spacing w:after="0"/>
        <w:jc w:val="center"/>
        <w:rPr>
          <w:rFonts w:ascii="Times New Roman" w:hAnsi="Times New Roman"/>
          <w:bCs w:val="0"/>
          <w:sz w:val="24"/>
        </w:rPr>
      </w:pPr>
      <w:r w:rsidRPr="00A17ECE">
        <w:rPr>
          <w:rFonts w:ascii="Times New Roman" w:hAnsi="Times New Roman"/>
          <w:bCs w:val="0"/>
          <w:sz w:val="24"/>
        </w:rPr>
        <w:lastRenderedPageBreak/>
        <w:t xml:space="preserve">Section V:  </w:t>
      </w:r>
      <w:r w:rsidR="00761B4A">
        <w:rPr>
          <w:rFonts w:ascii="Times New Roman" w:hAnsi="Times New Roman"/>
          <w:bCs w:val="0"/>
          <w:sz w:val="24"/>
        </w:rPr>
        <w:t>2017</w:t>
      </w:r>
      <w:r w:rsidRPr="00A17ECE">
        <w:rPr>
          <w:rFonts w:ascii="Times New Roman" w:hAnsi="Times New Roman"/>
          <w:bCs w:val="0"/>
          <w:sz w:val="24"/>
        </w:rPr>
        <w:t xml:space="preserve"> Scope </w:t>
      </w:r>
      <w:r w:rsidR="00234278" w:rsidRPr="00A17ECE">
        <w:rPr>
          <w:rFonts w:ascii="Times New Roman" w:hAnsi="Times New Roman"/>
          <w:bCs w:val="0"/>
          <w:sz w:val="24"/>
        </w:rPr>
        <w:t>of</w:t>
      </w:r>
      <w:r w:rsidRPr="00A17ECE">
        <w:rPr>
          <w:rFonts w:ascii="Times New Roman" w:hAnsi="Times New Roman"/>
          <w:bCs w:val="0"/>
          <w:sz w:val="24"/>
        </w:rPr>
        <w:t xml:space="preserve"> Work</w:t>
      </w:r>
    </w:p>
    <w:p w:rsidR="0073386D" w:rsidRDefault="0073386D" w:rsidP="0073386D"/>
    <w:p w:rsidR="00FB492D" w:rsidRDefault="00FB492D" w:rsidP="00FB492D">
      <w:pPr>
        <w:pStyle w:val="Default"/>
      </w:pPr>
    </w:p>
    <w:p w:rsidR="00FB492D" w:rsidRPr="006C444A" w:rsidRDefault="00FB492D" w:rsidP="00663BC8">
      <w:pPr>
        <w:pStyle w:val="Default"/>
        <w:numPr>
          <w:ilvl w:val="0"/>
          <w:numId w:val="31"/>
        </w:numPr>
        <w:rPr>
          <w:b/>
        </w:rPr>
      </w:pPr>
      <w:r w:rsidRPr="006C444A">
        <w:rPr>
          <w:b/>
          <w:bCs/>
        </w:rPr>
        <w:t xml:space="preserve">Build a Business-Friendly Environment </w:t>
      </w:r>
    </w:p>
    <w:p w:rsidR="00FB492D" w:rsidRPr="00D05E3E" w:rsidRDefault="00FB492D" w:rsidP="00663BC8">
      <w:pPr>
        <w:pStyle w:val="Default"/>
        <w:numPr>
          <w:ilvl w:val="1"/>
          <w:numId w:val="31"/>
        </w:numPr>
        <w:spacing w:after="27"/>
        <w:rPr>
          <w:b/>
        </w:rPr>
      </w:pPr>
      <w:r w:rsidRPr="00412E4D">
        <w:t>Market federal, state and local programs that assist local businesses.</w:t>
      </w:r>
      <w:r w:rsidRPr="00D05E3E">
        <w:rPr>
          <w:b/>
        </w:rPr>
        <w:t xml:space="preserve"> </w:t>
      </w:r>
    </w:p>
    <w:p w:rsidR="00412E4D" w:rsidRDefault="00412E4D" w:rsidP="00663BC8">
      <w:pPr>
        <w:pStyle w:val="Default"/>
        <w:numPr>
          <w:ilvl w:val="2"/>
          <w:numId w:val="31"/>
        </w:numPr>
        <w:spacing w:after="27"/>
      </w:pPr>
      <w:r>
        <w:t xml:space="preserve">Accomplishments Achieved: </w:t>
      </w:r>
      <w:r w:rsidR="00663BC8">
        <w:t xml:space="preserve">Residents and businesses of all six counties of the region are eligible for Colorado Enterprise Zone state </w:t>
      </w:r>
      <w:r w:rsidR="00FD7398">
        <w:t xml:space="preserve">income </w:t>
      </w:r>
      <w:r w:rsidR="00663BC8">
        <w:t>tax credits</w:t>
      </w:r>
      <w:r w:rsidR="003B6BA8">
        <w:t>, and all</w:t>
      </w:r>
      <w:r w:rsidR="00663BC8">
        <w:t xml:space="preserve"> six counties are now included in the Enhanced Rural Enterprise Zone.</w:t>
      </w:r>
    </w:p>
    <w:p w:rsidR="00663BC8" w:rsidRPr="00D05E3E" w:rsidRDefault="00663BC8" w:rsidP="00663BC8">
      <w:pPr>
        <w:pStyle w:val="Default"/>
        <w:numPr>
          <w:ilvl w:val="2"/>
          <w:numId w:val="31"/>
        </w:numPr>
        <w:spacing w:after="27"/>
      </w:pPr>
      <w:r w:rsidRPr="00D05E3E">
        <w:t xml:space="preserve">Quantifiable Deliverables: </w:t>
      </w:r>
      <w:r w:rsidR="00FD7398">
        <w:t>The EZ tax credit program returned $1.</w:t>
      </w:r>
      <w:r w:rsidR="00476559">
        <w:t>758 million in tax credits to 382</w:t>
      </w:r>
      <w:r w:rsidR="00FD7398">
        <w:t xml:space="preserve"> businesses in the region</w:t>
      </w:r>
      <w:r w:rsidR="00476559">
        <w:t xml:space="preserve"> for investments in their businesses and in training of 124 employees</w:t>
      </w:r>
      <w:r w:rsidR="00FD7398">
        <w:t>.</w:t>
      </w:r>
    </w:p>
    <w:p w:rsidR="00E11882" w:rsidRPr="00412E4D" w:rsidRDefault="00E11882" w:rsidP="00663BC8">
      <w:pPr>
        <w:pStyle w:val="Default"/>
        <w:numPr>
          <w:ilvl w:val="2"/>
          <w:numId w:val="31"/>
        </w:numPr>
        <w:spacing w:after="27"/>
      </w:pPr>
      <w:r>
        <w:t>Di</w:t>
      </w:r>
      <w:r w:rsidR="00C06387">
        <w:t>fficulties Encountered: None.</w:t>
      </w:r>
    </w:p>
    <w:p w:rsidR="00E11882" w:rsidRDefault="00FB492D" w:rsidP="00E11882">
      <w:pPr>
        <w:pStyle w:val="Default"/>
        <w:numPr>
          <w:ilvl w:val="1"/>
          <w:numId w:val="31"/>
        </w:numPr>
        <w:spacing w:after="27"/>
      </w:pPr>
      <w:r w:rsidRPr="00412E4D">
        <w:t xml:space="preserve">Act as a conduit for the State Department of Transportation to meet regularly with local officials and citizens to discuss and improve the San Luis Valley (SLV) regional highway network. </w:t>
      </w:r>
    </w:p>
    <w:p w:rsidR="00E11882" w:rsidRDefault="00E11882" w:rsidP="00E11882">
      <w:pPr>
        <w:pStyle w:val="Default"/>
        <w:numPr>
          <w:ilvl w:val="2"/>
          <w:numId w:val="31"/>
        </w:numPr>
        <w:spacing w:after="27"/>
      </w:pPr>
      <w:r>
        <w:t>Accomplishments Achieved:  SLVDRG serves as the planning agency for the San Luis Valley Transportation Planning Region’s regional coordinating council, which includes county and local governments in the seven-county planning area. SLVDRG organized the San Luis Valley Regional Transit Council bringing together local governments, transit agencies, non-profit human service organizations, and the Colorado Department of Transportation</w:t>
      </w:r>
      <w:r w:rsidR="00F26A7D">
        <w:t xml:space="preserve"> (CDOT)</w:t>
      </w:r>
      <w:r>
        <w:t xml:space="preserve"> to monitor and share transit issues in the region.</w:t>
      </w:r>
    </w:p>
    <w:p w:rsidR="006C392E" w:rsidRDefault="00E11882" w:rsidP="006C392E">
      <w:pPr>
        <w:pStyle w:val="Default"/>
        <w:numPr>
          <w:ilvl w:val="2"/>
          <w:numId w:val="31"/>
        </w:numPr>
        <w:spacing w:after="27"/>
      </w:pPr>
      <w:r>
        <w:t xml:space="preserve">Quantifiable Deliverables:  </w:t>
      </w:r>
      <w:r w:rsidR="00F26A7D">
        <w:t xml:space="preserve">SLV TPR met quarterly to review progress on CDOT highway construction projects and receive updates on transportation and agency issues throughout the region and state. </w:t>
      </w:r>
      <w:r w:rsidR="00B60E38">
        <w:t xml:space="preserve">SLVDRG was awarded an annual planning grant from CDOT to continue serving as the regional transportation planning agency. </w:t>
      </w:r>
      <w:r w:rsidR="006C392E">
        <w:t>Began training sessions during TPR meetings in preparation for development of regional transportation plan in 2018.</w:t>
      </w:r>
    </w:p>
    <w:p w:rsidR="00B60E38" w:rsidRPr="00412E4D" w:rsidRDefault="00B60E38" w:rsidP="00E11882">
      <w:pPr>
        <w:pStyle w:val="Default"/>
        <w:numPr>
          <w:ilvl w:val="2"/>
          <w:numId w:val="31"/>
        </w:numPr>
        <w:spacing w:after="27"/>
      </w:pPr>
      <w:r>
        <w:t xml:space="preserve">Difficulties Encountered: </w:t>
      </w:r>
      <w:r w:rsidR="006C392E">
        <w:t>None</w:t>
      </w:r>
    </w:p>
    <w:p w:rsidR="00FB492D" w:rsidRDefault="00FB492D" w:rsidP="00663BC8">
      <w:pPr>
        <w:pStyle w:val="Default"/>
        <w:numPr>
          <w:ilvl w:val="1"/>
          <w:numId w:val="31"/>
        </w:numPr>
        <w:spacing w:after="27"/>
      </w:pPr>
      <w:r w:rsidRPr="00412E4D">
        <w:t xml:space="preserve">Assist in the development of sector (cluster) strategies for agricultural and health industries. </w:t>
      </w:r>
    </w:p>
    <w:p w:rsidR="00197E78" w:rsidRDefault="00197E78" w:rsidP="00197E78">
      <w:pPr>
        <w:pStyle w:val="Default"/>
        <w:numPr>
          <w:ilvl w:val="2"/>
          <w:numId w:val="31"/>
        </w:numPr>
        <w:spacing w:after="27"/>
      </w:pPr>
      <w:r>
        <w:t>Accomplishments Achieved:  None at this time.</w:t>
      </w:r>
    </w:p>
    <w:p w:rsidR="00197E78" w:rsidRDefault="00197E78" w:rsidP="00197E78">
      <w:pPr>
        <w:pStyle w:val="Default"/>
        <w:numPr>
          <w:ilvl w:val="2"/>
          <w:numId w:val="31"/>
        </w:numPr>
        <w:spacing w:after="27"/>
      </w:pPr>
      <w:r>
        <w:t>Quantifiable Deliverables:  None at this time.</w:t>
      </w:r>
    </w:p>
    <w:p w:rsidR="00197E78" w:rsidRPr="00412E4D" w:rsidRDefault="00197E78" w:rsidP="00197E78">
      <w:pPr>
        <w:pStyle w:val="Default"/>
        <w:numPr>
          <w:ilvl w:val="2"/>
          <w:numId w:val="31"/>
        </w:numPr>
        <w:spacing w:after="27"/>
      </w:pPr>
      <w:r>
        <w:t xml:space="preserve">Difficulties Encountered:  </w:t>
      </w:r>
      <w:r w:rsidR="00C06387">
        <w:t>None.</w:t>
      </w:r>
    </w:p>
    <w:p w:rsidR="006C392E" w:rsidRDefault="00FB492D" w:rsidP="00663BC8">
      <w:pPr>
        <w:pStyle w:val="Default"/>
        <w:numPr>
          <w:ilvl w:val="1"/>
          <w:numId w:val="31"/>
        </w:numPr>
        <w:spacing w:after="27"/>
      </w:pPr>
      <w:r w:rsidRPr="00412E4D">
        <w:t>Expand the development of sector (cluster) strategies to include the transportation industry. (Year 2 - January 1, 2017 to December 31, 2017 only)</w:t>
      </w:r>
    </w:p>
    <w:p w:rsidR="006C392E" w:rsidRDefault="006C392E" w:rsidP="006C392E">
      <w:pPr>
        <w:pStyle w:val="Default"/>
        <w:numPr>
          <w:ilvl w:val="2"/>
          <w:numId w:val="31"/>
        </w:numPr>
        <w:spacing w:after="27"/>
      </w:pPr>
      <w:r>
        <w:t>Accomplishments Achieved:  None at this time.</w:t>
      </w:r>
    </w:p>
    <w:p w:rsidR="006C392E" w:rsidRDefault="006C392E" w:rsidP="006C392E">
      <w:pPr>
        <w:pStyle w:val="Default"/>
        <w:numPr>
          <w:ilvl w:val="2"/>
          <w:numId w:val="31"/>
        </w:numPr>
        <w:spacing w:after="27"/>
      </w:pPr>
      <w:r>
        <w:t>Quantifiable Deliverables:  None at this time.</w:t>
      </w:r>
    </w:p>
    <w:p w:rsidR="00FB492D" w:rsidRPr="00412E4D" w:rsidRDefault="006C392E" w:rsidP="006C392E">
      <w:pPr>
        <w:pStyle w:val="Default"/>
        <w:numPr>
          <w:ilvl w:val="2"/>
          <w:numId w:val="31"/>
        </w:numPr>
        <w:spacing w:after="27"/>
      </w:pPr>
      <w:r>
        <w:t>Difficulties Encountered:  None.</w:t>
      </w:r>
      <w:r w:rsidR="00FB492D" w:rsidRPr="00412E4D">
        <w:t xml:space="preserve"> </w:t>
      </w:r>
    </w:p>
    <w:p w:rsidR="00FB492D" w:rsidRDefault="00FB492D" w:rsidP="00663BC8">
      <w:pPr>
        <w:pStyle w:val="Default"/>
        <w:numPr>
          <w:ilvl w:val="1"/>
          <w:numId w:val="31"/>
        </w:numPr>
      </w:pPr>
      <w:r w:rsidRPr="00412E4D">
        <w:t xml:space="preserve">The staff will participate in training offered by various professional organizations including but not limited to EDA, International Economic </w:t>
      </w:r>
      <w:r w:rsidRPr="00412E4D">
        <w:lastRenderedPageBreak/>
        <w:t xml:space="preserve">Development Council (IEDC), Council of Development Finance Agencies (CDFA), and National Association for Development Organizations (NADO). </w:t>
      </w:r>
    </w:p>
    <w:p w:rsidR="00D53969" w:rsidRDefault="00D53969" w:rsidP="00D53969">
      <w:pPr>
        <w:pStyle w:val="Default"/>
        <w:numPr>
          <w:ilvl w:val="2"/>
          <w:numId w:val="31"/>
        </w:numPr>
      </w:pPr>
      <w:r>
        <w:t>Accomplishments Achieved:</w:t>
      </w:r>
      <w:r w:rsidRPr="006C392E">
        <w:t xml:space="preserve">  </w:t>
      </w:r>
      <w:r w:rsidR="006C392E">
        <w:t xml:space="preserve">The day-long workshop, </w:t>
      </w:r>
      <w:r w:rsidR="006C392E" w:rsidRPr="006C392E">
        <w:t>New Approach to Developing Your Comprehensive Economic Development Strategy</w:t>
      </w:r>
      <w:r w:rsidR="006C392E">
        <w:t xml:space="preserve">, </w:t>
      </w:r>
      <w:r w:rsidRPr="006C392E">
        <w:t xml:space="preserve">provided important information </w:t>
      </w:r>
      <w:r w:rsidR="00206B26">
        <w:t>and techniques for development of the next CEDS</w:t>
      </w:r>
      <w:r w:rsidR="006C444A">
        <w:t>.</w:t>
      </w:r>
    </w:p>
    <w:p w:rsidR="006C444A" w:rsidRDefault="006C444A" w:rsidP="00D53969">
      <w:pPr>
        <w:pStyle w:val="Default"/>
        <w:numPr>
          <w:ilvl w:val="2"/>
          <w:numId w:val="31"/>
        </w:numPr>
      </w:pPr>
      <w:r>
        <w:t>Q</w:t>
      </w:r>
      <w:r w:rsidR="00C06387">
        <w:t>uantifiable Deliverables:  Our Executive Director and D</w:t>
      </w:r>
      <w:r>
        <w:t>irect</w:t>
      </w:r>
      <w:r w:rsidR="00C06387">
        <w:t>or of R</w:t>
      </w:r>
      <w:r>
        <w:t xml:space="preserve">esearch attended the </w:t>
      </w:r>
      <w:r w:rsidR="00206B26">
        <w:t xml:space="preserve">seminar </w:t>
      </w:r>
      <w:r w:rsidR="00206B26" w:rsidRPr="006C392E">
        <w:t>New Approach to Developing Your Comprehensive Economic Development Strateg</w:t>
      </w:r>
      <w:r w:rsidR="00206B26">
        <w:t xml:space="preserve">y </w:t>
      </w:r>
      <w:r>
        <w:t>in Denver</w:t>
      </w:r>
      <w:r w:rsidR="00206B26">
        <w:t xml:space="preserve"> during October</w:t>
      </w:r>
      <w:r>
        <w:t xml:space="preserve">. </w:t>
      </w:r>
      <w:r w:rsidR="00C06387">
        <w:t>The E</w:t>
      </w:r>
      <w:r>
        <w:t>xec</w:t>
      </w:r>
      <w:r w:rsidR="00C06387">
        <w:t>utive D</w:t>
      </w:r>
      <w:r>
        <w:t>irector also attends meetings of the Colorado Association of Regional Organizations,</w:t>
      </w:r>
      <w:r w:rsidR="00C06387">
        <w:t xml:space="preserve"> and the Director of R</w:t>
      </w:r>
      <w:r>
        <w:t>esearch attends the annual State Demography Conference.</w:t>
      </w:r>
    </w:p>
    <w:p w:rsidR="006C444A" w:rsidRPr="00206B26" w:rsidRDefault="00637591" w:rsidP="006C444A">
      <w:pPr>
        <w:pStyle w:val="Default"/>
        <w:numPr>
          <w:ilvl w:val="2"/>
          <w:numId w:val="31"/>
        </w:numPr>
        <w:rPr>
          <w:b/>
        </w:rPr>
      </w:pPr>
      <w:r>
        <w:t>Difficulties Encountered:  None</w:t>
      </w:r>
      <w:r w:rsidR="00C06387">
        <w:t>.</w:t>
      </w:r>
    </w:p>
    <w:p w:rsidR="006C444A" w:rsidRPr="00D05E3E" w:rsidRDefault="006C444A" w:rsidP="006C444A">
      <w:pPr>
        <w:pStyle w:val="Default"/>
        <w:rPr>
          <w:b/>
        </w:rPr>
      </w:pPr>
    </w:p>
    <w:p w:rsidR="006C444A" w:rsidRPr="00D05E3E" w:rsidRDefault="006C444A" w:rsidP="006C444A">
      <w:pPr>
        <w:pStyle w:val="Default"/>
        <w:numPr>
          <w:ilvl w:val="0"/>
          <w:numId w:val="31"/>
        </w:numPr>
        <w:rPr>
          <w:b/>
        </w:rPr>
      </w:pPr>
      <w:r w:rsidRPr="00D05E3E">
        <w:rPr>
          <w:b/>
        </w:rPr>
        <w:t>Retain, Grow, and Recruit Companies</w:t>
      </w:r>
    </w:p>
    <w:p w:rsidR="006C444A" w:rsidRDefault="006C444A" w:rsidP="006C444A">
      <w:pPr>
        <w:pStyle w:val="Default"/>
        <w:numPr>
          <w:ilvl w:val="1"/>
          <w:numId w:val="31"/>
        </w:numPr>
      </w:pPr>
      <w:r>
        <w:t>Assist businesses in developing a relationship with regional markets.</w:t>
      </w:r>
    </w:p>
    <w:p w:rsidR="006C444A" w:rsidRDefault="006C444A" w:rsidP="006C444A">
      <w:pPr>
        <w:pStyle w:val="Default"/>
        <w:numPr>
          <w:ilvl w:val="2"/>
          <w:numId w:val="31"/>
        </w:numPr>
      </w:pPr>
      <w:r>
        <w:t xml:space="preserve">Accomplishments Achieved:  </w:t>
      </w:r>
      <w:r w:rsidR="00E32CC6">
        <w:t xml:space="preserve">Very limited activity. </w:t>
      </w:r>
    </w:p>
    <w:p w:rsidR="00E32CC6" w:rsidRDefault="00637591" w:rsidP="00E32CC6">
      <w:pPr>
        <w:pStyle w:val="Default"/>
        <w:numPr>
          <w:ilvl w:val="2"/>
          <w:numId w:val="31"/>
        </w:numPr>
      </w:pPr>
      <w:r>
        <w:t>Quantifiable Deliverables:</w:t>
      </w:r>
      <w:r w:rsidR="00E32CC6">
        <w:t xml:space="preserve"> </w:t>
      </w:r>
      <w:r w:rsidR="00476559">
        <w:t>Continued support and collaboration with t</w:t>
      </w:r>
      <w:r w:rsidR="00E32CC6">
        <w:t xml:space="preserve">he San Luis Valley Local Foods Coalition </w:t>
      </w:r>
      <w:r w:rsidR="00476559">
        <w:t xml:space="preserve">to </w:t>
      </w:r>
      <w:r w:rsidR="00E32CC6">
        <w:t>provid</w:t>
      </w:r>
      <w:r w:rsidR="00476559">
        <w:t>e a</w:t>
      </w:r>
      <w:r w:rsidR="00E32CC6">
        <w:t xml:space="preserve"> local food marketing outlet for food produced in the r</w:t>
      </w:r>
      <w:r w:rsidR="002C1D99">
        <w:t xml:space="preserve">egion. </w:t>
      </w:r>
    </w:p>
    <w:p w:rsidR="00637591" w:rsidRDefault="00637591" w:rsidP="006C444A">
      <w:pPr>
        <w:pStyle w:val="Default"/>
        <w:numPr>
          <w:ilvl w:val="2"/>
          <w:numId w:val="31"/>
        </w:numPr>
      </w:pPr>
      <w:r>
        <w:t>Difficulties Encountered:</w:t>
      </w:r>
      <w:r w:rsidR="00E32CC6">
        <w:t xml:space="preserve"> None.</w:t>
      </w:r>
    </w:p>
    <w:p w:rsidR="00637591" w:rsidRPr="00340F0E" w:rsidRDefault="00637591" w:rsidP="00637591">
      <w:pPr>
        <w:pStyle w:val="Default"/>
        <w:numPr>
          <w:ilvl w:val="1"/>
          <w:numId w:val="31"/>
        </w:numPr>
      </w:pPr>
      <w:r w:rsidRPr="00340F0E">
        <w:t>Focus on businesses</w:t>
      </w:r>
      <w:r w:rsidR="00A800F9" w:rsidRPr="00340F0E">
        <w:t>,</w:t>
      </w:r>
      <w:r w:rsidRPr="00340F0E">
        <w:t xml:space="preserve"> which diversify the economy and provide lasting community benefits.</w:t>
      </w:r>
    </w:p>
    <w:p w:rsidR="00637591" w:rsidRPr="00340F0E" w:rsidRDefault="00637591" w:rsidP="00637591">
      <w:pPr>
        <w:pStyle w:val="Default"/>
        <w:numPr>
          <w:ilvl w:val="2"/>
          <w:numId w:val="31"/>
        </w:numPr>
      </w:pPr>
      <w:r w:rsidRPr="00340F0E">
        <w:t xml:space="preserve">Accomplishments Achieved:  </w:t>
      </w:r>
      <w:r w:rsidR="00C06387" w:rsidRPr="00340F0E">
        <w:t xml:space="preserve">Provided loan counseling to </w:t>
      </w:r>
      <w:r w:rsidR="00340F0E" w:rsidRPr="00340F0E">
        <w:t>12</w:t>
      </w:r>
      <w:r w:rsidR="00C06387" w:rsidRPr="00340F0E">
        <w:t xml:space="preserve"> businesses in the region.</w:t>
      </w:r>
    </w:p>
    <w:p w:rsidR="00637591" w:rsidRPr="00340F0E" w:rsidRDefault="00637591" w:rsidP="00637591">
      <w:pPr>
        <w:pStyle w:val="Default"/>
        <w:numPr>
          <w:ilvl w:val="2"/>
          <w:numId w:val="31"/>
        </w:numPr>
      </w:pPr>
      <w:r w:rsidRPr="00340F0E">
        <w:t>Quantifiable Deliverables:</w:t>
      </w:r>
      <w:r w:rsidR="00C06387" w:rsidRPr="00340F0E">
        <w:t xml:space="preserve">  Made </w:t>
      </w:r>
      <w:r w:rsidR="000E537E">
        <w:t>13</w:t>
      </w:r>
      <w:r w:rsidR="00C06387" w:rsidRPr="00340F0E">
        <w:t xml:space="preserve"> loans to </w:t>
      </w:r>
      <w:r w:rsidR="00340F0E" w:rsidRPr="00340F0E">
        <w:t>12</w:t>
      </w:r>
      <w:r w:rsidR="00C06387" w:rsidRPr="00340F0E">
        <w:t xml:space="preserve"> businesses totaling $</w:t>
      </w:r>
      <w:r w:rsidR="00340F0E" w:rsidRPr="00340F0E">
        <w:t>2,358,999</w:t>
      </w:r>
      <w:r w:rsidR="00C06387" w:rsidRPr="00340F0E">
        <w:t>, leveraged $7</w:t>
      </w:r>
      <w:r w:rsidR="00340F0E" w:rsidRPr="00340F0E">
        <w:t>,143,500</w:t>
      </w:r>
      <w:r w:rsidR="00C06387" w:rsidRPr="00340F0E">
        <w:t xml:space="preserve"> in private fun</w:t>
      </w:r>
      <w:r w:rsidR="00340F0E" w:rsidRPr="00340F0E">
        <w:t>ds, and created or retained 66</w:t>
      </w:r>
      <w:r w:rsidR="00C06387" w:rsidRPr="00340F0E">
        <w:t xml:space="preserve"> FTE jobs.</w:t>
      </w:r>
    </w:p>
    <w:p w:rsidR="00637591" w:rsidRPr="00340F0E" w:rsidRDefault="00637591" w:rsidP="00637591">
      <w:pPr>
        <w:pStyle w:val="Default"/>
        <w:numPr>
          <w:ilvl w:val="2"/>
          <w:numId w:val="31"/>
        </w:numPr>
      </w:pPr>
      <w:r w:rsidRPr="00340F0E">
        <w:t>Difficulties Encountered:</w:t>
      </w:r>
      <w:r w:rsidR="00C06387" w:rsidRPr="00340F0E">
        <w:t xml:space="preserve">  None.</w:t>
      </w:r>
    </w:p>
    <w:p w:rsidR="002A5418" w:rsidRDefault="00637591" w:rsidP="002A5418">
      <w:pPr>
        <w:pStyle w:val="Default"/>
        <w:numPr>
          <w:ilvl w:val="1"/>
          <w:numId w:val="31"/>
        </w:numPr>
      </w:pPr>
      <w:r>
        <w:t>Assist businesses facing prolonged road construction.</w:t>
      </w:r>
    </w:p>
    <w:p w:rsidR="00637591" w:rsidRPr="002A5418" w:rsidRDefault="00637591" w:rsidP="002A5418">
      <w:pPr>
        <w:pStyle w:val="Default"/>
        <w:numPr>
          <w:ilvl w:val="2"/>
          <w:numId w:val="31"/>
        </w:numPr>
      </w:pPr>
      <w:r w:rsidRPr="002A5418">
        <w:t xml:space="preserve">Accomplishments Achieved:  </w:t>
      </w:r>
      <w:r w:rsidR="006872CF" w:rsidRPr="002A5418">
        <w:t>SLVDRG has a program and guidebook for local businesses facing road con</w:t>
      </w:r>
      <w:r w:rsidR="002A5418">
        <w:t>struction in their communities. E</w:t>
      </w:r>
      <w:r w:rsidR="006872CF" w:rsidRPr="002A5418">
        <w:t xml:space="preserve">ntitled </w:t>
      </w:r>
      <w:r w:rsidR="002A5418">
        <w:t>“</w:t>
      </w:r>
      <w:r w:rsidR="006872CF" w:rsidRPr="002A5418">
        <w:rPr>
          <w:color w:val="auto"/>
        </w:rPr>
        <w:t>The San Luis Valley</w:t>
      </w:r>
      <w:r w:rsidR="002A5418" w:rsidRPr="002A5418">
        <w:t xml:space="preserve"> </w:t>
      </w:r>
      <w:r w:rsidR="006872CF" w:rsidRPr="002A5418">
        <w:rPr>
          <w:i/>
          <w:color w:val="auto"/>
        </w:rPr>
        <w:t>Cone Zone</w:t>
      </w:r>
      <w:r w:rsidR="006872CF" w:rsidRPr="002A5418">
        <w:rPr>
          <w:color w:val="auto"/>
        </w:rPr>
        <w:t xml:space="preserve"> Survival Guide</w:t>
      </w:r>
      <w:r w:rsidR="002A5418">
        <w:rPr>
          <w:color w:val="auto"/>
        </w:rPr>
        <w:t>,” the program gives businesses a pathway for managing the potential disruptions that road construction can bring.</w:t>
      </w:r>
    </w:p>
    <w:p w:rsidR="00637591" w:rsidRDefault="00637591" w:rsidP="00637591">
      <w:pPr>
        <w:pStyle w:val="Default"/>
        <w:numPr>
          <w:ilvl w:val="2"/>
          <w:numId w:val="31"/>
        </w:numPr>
      </w:pPr>
      <w:r>
        <w:t>Quantifiable Deliverables:</w:t>
      </w:r>
      <w:r w:rsidR="00C06387">
        <w:t xml:space="preserve">  No communities in the region had prolonged road construction during the past year.</w:t>
      </w:r>
    </w:p>
    <w:p w:rsidR="000E6D2C" w:rsidRDefault="00637591" w:rsidP="000E6D2C">
      <w:pPr>
        <w:pStyle w:val="Default"/>
        <w:numPr>
          <w:ilvl w:val="2"/>
          <w:numId w:val="31"/>
        </w:numPr>
      </w:pPr>
      <w:r>
        <w:t>Difficulties Encountered:</w:t>
      </w:r>
      <w:r w:rsidR="00C06387">
        <w:t xml:space="preserve">  None</w:t>
      </w:r>
    </w:p>
    <w:p w:rsidR="008929E5" w:rsidRDefault="008929E5" w:rsidP="008929E5">
      <w:pPr>
        <w:pStyle w:val="Default"/>
        <w:numPr>
          <w:ilvl w:val="1"/>
          <w:numId w:val="31"/>
        </w:numPr>
      </w:pPr>
      <w:r>
        <w:t>Complete an economic impact analysis of the effects of reduced groundwater irrigation in the Rio Grande Basin.</w:t>
      </w:r>
    </w:p>
    <w:p w:rsidR="008929E5" w:rsidRDefault="008929E5" w:rsidP="008929E5">
      <w:pPr>
        <w:pStyle w:val="Default"/>
        <w:numPr>
          <w:ilvl w:val="2"/>
          <w:numId w:val="31"/>
        </w:numPr>
      </w:pPr>
      <w:r>
        <w:t xml:space="preserve">Accomplishments Achieved:  </w:t>
      </w:r>
      <w:r w:rsidR="0002784C">
        <w:t>A research team from Colorado State University developed an input/output model to gauge the economic impact to the San Luis Valley regional economy should signif</w:t>
      </w:r>
      <w:r w:rsidR="00856C24">
        <w:t>icant acreage of irrigated crop</w:t>
      </w:r>
      <w:r w:rsidR="0002784C">
        <w:t>land be fallowed or if there are changes in crops raised.</w:t>
      </w:r>
    </w:p>
    <w:p w:rsidR="008929E5" w:rsidRDefault="00476559" w:rsidP="008929E5">
      <w:pPr>
        <w:pStyle w:val="Default"/>
        <w:numPr>
          <w:ilvl w:val="2"/>
          <w:numId w:val="31"/>
        </w:numPr>
      </w:pPr>
      <w:r>
        <w:lastRenderedPageBreak/>
        <w:t xml:space="preserve">Quantifiable Deliverables:  </w:t>
      </w:r>
      <w:r w:rsidR="0002784C">
        <w:t xml:space="preserve">Dr. Rebecca </w:t>
      </w:r>
      <w:r w:rsidR="00E73C93">
        <w:t xml:space="preserve">Hill and Dr. James Pritchett </w:t>
      </w:r>
      <w:r>
        <w:t xml:space="preserve">of Colorado State University completed development of a </w:t>
      </w:r>
      <w:r w:rsidR="00E73C93">
        <w:t>forecasting tool that may be used to estimate the effects on the regional economy of the San Luis Valley should large amounts of acres be taken out of irrigated crop production due to efforts to reduce depletion of the aquifer. The model can be applied regionally and or by county. Presentations were made to funders and the public. The model may be used by local governments and other decision-making entities, and holds potential for application to other sectors of the economy.</w:t>
      </w:r>
      <w:r w:rsidR="00D22D52">
        <w:t xml:space="preserve"> A workshop on using the model was held in August to train lenders and representatives from water management agencies to use the tool</w:t>
      </w:r>
    </w:p>
    <w:p w:rsidR="008929E5" w:rsidRDefault="008929E5" w:rsidP="008929E5">
      <w:pPr>
        <w:pStyle w:val="Default"/>
        <w:numPr>
          <w:ilvl w:val="2"/>
          <w:numId w:val="31"/>
        </w:numPr>
      </w:pPr>
      <w:r>
        <w:t xml:space="preserve">Difficulties Encountered:  </w:t>
      </w:r>
      <w:r w:rsidR="00D22D52">
        <w:t>None. Participation among lenders was good</w:t>
      </w:r>
      <w:r w:rsidR="00E73C93">
        <w:t>.</w:t>
      </w:r>
    </w:p>
    <w:p w:rsidR="008929E5" w:rsidRDefault="008929E5" w:rsidP="008929E5">
      <w:pPr>
        <w:pStyle w:val="Default"/>
        <w:numPr>
          <w:ilvl w:val="1"/>
          <w:numId w:val="31"/>
        </w:numPr>
      </w:pPr>
      <w:r>
        <w:t>Implement the suggested strategies to alleviate possible effects of the reduced groundwater irrigation. (Year 2 – January 1, 2017 to December 31, 2017, only).</w:t>
      </w:r>
    </w:p>
    <w:p w:rsidR="00D22D52" w:rsidRDefault="00D22D52" w:rsidP="00D22D52">
      <w:pPr>
        <w:pStyle w:val="Default"/>
        <w:numPr>
          <w:ilvl w:val="2"/>
          <w:numId w:val="31"/>
        </w:numPr>
        <w:spacing w:after="27"/>
      </w:pPr>
      <w:r>
        <w:t>Accomplishments Achieved:  None at this time. No strategies are suggested by the model as it is a decision-making and information tool.</w:t>
      </w:r>
    </w:p>
    <w:p w:rsidR="00D22D52" w:rsidRDefault="00D22D52" w:rsidP="00D22D52">
      <w:pPr>
        <w:pStyle w:val="Default"/>
        <w:numPr>
          <w:ilvl w:val="2"/>
          <w:numId w:val="31"/>
        </w:numPr>
        <w:spacing w:after="27"/>
      </w:pPr>
      <w:r>
        <w:t>Quantifiable Deliverables:  None at this time.</w:t>
      </w:r>
    </w:p>
    <w:p w:rsidR="00E32CC6" w:rsidRDefault="00D22D52" w:rsidP="00E32CC6">
      <w:pPr>
        <w:pStyle w:val="Default"/>
        <w:numPr>
          <w:ilvl w:val="2"/>
          <w:numId w:val="31"/>
        </w:numPr>
        <w:spacing w:after="27"/>
      </w:pPr>
      <w:r>
        <w:t>Difficulties Encountered:  None.</w:t>
      </w:r>
    </w:p>
    <w:p w:rsidR="00E32CC6" w:rsidRDefault="00E32CC6" w:rsidP="00E32CC6">
      <w:pPr>
        <w:pStyle w:val="Default"/>
      </w:pPr>
    </w:p>
    <w:p w:rsidR="00E32CC6" w:rsidRPr="00124B55" w:rsidRDefault="00124B55" w:rsidP="00E32CC6">
      <w:pPr>
        <w:pStyle w:val="Default"/>
        <w:numPr>
          <w:ilvl w:val="0"/>
          <w:numId w:val="31"/>
        </w:numPr>
        <w:rPr>
          <w:b/>
        </w:rPr>
      </w:pPr>
      <w:r>
        <w:rPr>
          <w:b/>
        </w:rPr>
        <w:t>Increase Access t</w:t>
      </w:r>
      <w:r w:rsidR="00E32CC6" w:rsidRPr="00E32CC6">
        <w:rPr>
          <w:b/>
        </w:rPr>
        <w:t>o Capital</w:t>
      </w:r>
    </w:p>
    <w:p w:rsidR="00B03BCB" w:rsidRPr="00B03BCB" w:rsidRDefault="00B03BCB" w:rsidP="00B03BCB">
      <w:pPr>
        <w:pStyle w:val="Default"/>
        <w:numPr>
          <w:ilvl w:val="1"/>
          <w:numId w:val="31"/>
        </w:numPr>
        <w:adjustRightInd/>
        <w:rPr>
          <w:b/>
          <w:bCs/>
        </w:rPr>
      </w:pPr>
      <w:r w:rsidRPr="00B03BCB">
        <w:t>Bridge the gap for businesses to eventually qualify for bank financing and prepare them for traditional bank relationships.</w:t>
      </w:r>
    </w:p>
    <w:p w:rsidR="00B03BCB" w:rsidRPr="00B03BCB" w:rsidRDefault="00B03BCB" w:rsidP="00B03BCB">
      <w:pPr>
        <w:pStyle w:val="Default"/>
        <w:numPr>
          <w:ilvl w:val="2"/>
          <w:numId w:val="31"/>
        </w:numPr>
        <w:adjustRightInd/>
        <w:rPr>
          <w:b/>
          <w:bCs/>
        </w:rPr>
      </w:pPr>
      <w:r w:rsidRPr="00B03BCB">
        <w:t>Accomplishments Achieved:  Three loan clients, still in operation, closed out loans with SLVDRG and now can be considered “bankable” with traditional lenders.</w:t>
      </w:r>
    </w:p>
    <w:p w:rsidR="00B03BCB" w:rsidRPr="00B03BCB" w:rsidRDefault="00B03BCB" w:rsidP="00B03BCB">
      <w:pPr>
        <w:pStyle w:val="Default"/>
        <w:numPr>
          <w:ilvl w:val="2"/>
          <w:numId w:val="31"/>
        </w:numPr>
        <w:adjustRightInd/>
        <w:rPr>
          <w:b/>
          <w:bCs/>
        </w:rPr>
      </w:pPr>
      <w:r w:rsidRPr="00B03BCB">
        <w:t xml:space="preserve">Quantifiable Deliverables:  Three loans totaling $323,088 at origination were closed out in 2017. Conventional financing for their businesses was not possible at the time the loans made. Those businesses continue to operate providing 13 jobs. </w:t>
      </w:r>
    </w:p>
    <w:p w:rsidR="00B03BCB" w:rsidRPr="00B03BCB" w:rsidRDefault="00B03BCB" w:rsidP="00B03BCB">
      <w:pPr>
        <w:pStyle w:val="Default"/>
        <w:numPr>
          <w:ilvl w:val="2"/>
          <w:numId w:val="31"/>
        </w:numPr>
        <w:adjustRightInd/>
        <w:rPr>
          <w:b/>
          <w:bCs/>
        </w:rPr>
      </w:pPr>
      <w:r w:rsidRPr="00B03BCB">
        <w:t>Difficulties Encountered:  None</w:t>
      </w:r>
    </w:p>
    <w:p w:rsidR="00B03BCB" w:rsidRPr="00B03BCB" w:rsidRDefault="00B03BCB" w:rsidP="00B03BCB">
      <w:pPr>
        <w:pStyle w:val="Default"/>
        <w:numPr>
          <w:ilvl w:val="1"/>
          <w:numId w:val="31"/>
        </w:numPr>
        <w:adjustRightInd/>
        <w:rPr>
          <w:b/>
          <w:bCs/>
        </w:rPr>
      </w:pPr>
      <w:r w:rsidRPr="00B03BCB">
        <w:t>Provide risk mitigation for local lenders.</w:t>
      </w:r>
    </w:p>
    <w:p w:rsidR="00B03BCB" w:rsidRPr="00B03BCB" w:rsidRDefault="00B03BCB" w:rsidP="00B03BCB">
      <w:pPr>
        <w:pStyle w:val="Default"/>
        <w:numPr>
          <w:ilvl w:val="2"/>
          <w:numId w:val="31"/>
        </w:numPr>
        <w:adjustRightInd/>
        <w:rPr>
          <w:b/>
          <w:bCs/>
        </w:rPr>
      </w:pPr>
      <w:r w:rsidRPr="00B03BCB">
        <w:t>Accomplishments Achieved:  Originated five loans in 2017 with participation by local lenders.</w:t>
      </w:r>
      <w:bookmarkStart w:id="4" w:name="_GoBack"/>
      <w:bookmarkEnd w:id="4"/>
    </w:p>
    <w:p w:rsidR="00B03BCB" w:rsidRPr="00B03BCB" w:rsidRDefault="00B03BCB" w:rsidP="00B03BCB">
      <w:pPr>
        <w:pStyle w:val="Default"/>
        <w:numPr>
          <w:ilvl w:val="2"/>
          <w:numId w:val="31"/>
        </w:numPr>
        <w:adjustRightInd/>
        <w:rPr>
          <w:b/>
          <w:bCs/>
        </w:rPr>
      </w:pPr>
      <w:r w:rsidRPr="00B03BCB">
        <w:t>Qu</w:t>
      </w:r>
      <w:r w:rsidR="00880EBD">
        <w:t>antifiable Deliverables: Of the thirteen</w:t>
      </w:r>
      <w:r w:rsidRPr="00B03BCB">
        <w:t xml:space="preserve"> new loans made in 2017, five were done in participation with local lenders, mitigating their risk. The five loans totaled $1,241,963 ($230,963 from SLVDRG and $1,011,000 for local lenders).</w:t>
      </w:r>
    </w:p>
    <w:p w:rsidR="00B03BCB" w:rsidRPr="00B03BCB" w:rsidRDefault="00B03BCB" w:rsidP="00B03BCB">
      <w:pPr>
        <w:pStyle w:val="Default"/>
        <w:numPr>
          <w:ilvl w:val="2"/>
          <w:numId w:val="31"/>
        </w:numPr>
        <w:adjustRightInd/>
        <w:rPr>
          <w:b/>
          <w:bCs/>
        </w:rPr>
      </w:pPr>
      <w:r w:rsidRPr="00B03BCB">
        <w:t>Difficulties Encountered:  None</w:t>
      </w:r>
    </w:p>
    <w:p w:rsidR="00A00C16" w:rsidRPr="00A00C16" w:rsidRDefault="00A00C16" w:rsidP="00A00C16">
      <w:pPr>
        <w:pStyle w:val="Default"/>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p>
    <w:p w:rsidR="00A00C16" w:rsidRDefault="00A00C16" w:rsidP="00A00C16">
      <w:pPr>
        <w:pStyle w:val="Default"/>
        <w:numPr>
          <w:ilvl w:val="0"/>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Pr>
          <w:b/>
        </w:rPr>
        <w:t>Create and Market a Stronger San Luis Valley /Colorado Brand</w:t>
      </w:r>
    </w:p>
    <w:p w:rsidR="00A00C16" w:rsidRPr="00EB79F3" w:rsidRDefault="00A00C16" w:rsidP="00A00C16">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Promote tourism through SLV Great Outdoors that highlights the uniqueness and authenticity of the region</w:t>
      </w:r>
      <w:r w:rsidR="00EB79F3">
        <w:t>.</w:t>
      </w:r>
    </w:p>
    <w:p w:rsidR="00EB79F3" w:rsidRPr="00E031D2" w:rsidRDefault="00EB79F3" w:rsidP="00EB79F3">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lastRenderedPageBreak/>
        <w:t>Acc</w:t>
      </w:r>
      <w:r w:rsidR="00E031D2">
        <w:t xml:space="preserve">omplishments Achieved:  </w:t>
      </w:r>
      <w:r w:rsidR="00D22D52">
        <w:t xml:space="preserve">The executive director for </w:t>
      </w:r>
      <w:r w:rsidR="00E031D2">
        <w:t xml:space="preserve">SLVGO </w:t>
      </w:r>
      <w:r w:rsidR="00D22D52">
        <w:t>completed his first year with the organization and was provided</w:t>
      </w:r>
      <w:r w:rsidR="00E031D2">
        <w:t xml:space="preserve"> office space and support from SLVDRG, as well as SLVDRG serving as the group’s fiscal agent. SLVGO is in the process of becoming an independent, non-profit organization.</w:t>
      </w:r>
    </w:p>
    <w:p w:rsidR="00E031D2" w:rsidRPr="00E031D2" w:rsidRDefault="00E031D2" w:rsidP="00EB79F3">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Quantifiable Deliverables:  </w:t>
      </w:r>
      <w:r w:rsidR="00D22D52">
        <w:t xml:space="preserve">Ongoing. </w:t>
      </w:r>
      <w:r>
        <w:t>SLVGO is a program of the San Luis Valley Council of Governments, and SLVDRG operates the SLVCOG. SLVDRG is the fiscal agent for SLVGO with responsibility for accepting grant awards and financial management. SLVDRG provides in-kind services to SLVGO by providing office space and support.</w:t>
      </w:r>
    </w:p>
    <w:p w:rsidR="00E031D2" w:rsidRPr="00A00C16" w:rsidRDefault="00E031D2" w:rsidP="00EB79F3">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A00C16" w:rsidRPr="00E031D2" w:rsidRDefault="00A00C16" w:rsidP="00A00C16">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Assist in the development of local trails for greater outdoor activities.</w:t>
      </w:r>
    </w:p>
    <w:p w:rsidR="00E031D2" w:rsidRPr="00710FB0" w:rsidRDefault="00E031D2" w:rsidP="00E031D2">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Accomplishments Achieved:  </w:t>
      </w:r>
      <w:r w:rsidR="006F3F25">
        <w:t xml:space="preserve">SLVDRG/SLVCOG continues to serve as the coordinating agency for San Luis Valley Great Outdoors (SLVGO), which is the regional organization responsible for the promotion and enhancement of outdoor recreational opportunities in the San Luis Valley. </w:t>
      </w:r>
      <w:r>
        <w:t xml:space="preserve">Outdoor recreation initiatives are occurring throughout the region </w:t>
      </w:r>
      <w:r w:rsidR="00710FB0">
        <w:t xml:space="preserve">in </w:t>
      </w:r>
      <w:r w:rsidR="00D22D52">
        <w:t xml:space="preserve">Alamosa, </w:t>
      </w:r>
      <w:r w:rsidR="00A52C2A">
        <w:t xml:space="preserve">Conejos, </w:t>
      </w:r>
      <w:r w:rsidR="00D22D52">
        <w:t xml:space="preserve">Costilla, </w:t>
      </w:r>
      <w:r w:rsidR="00A52C2A">
        <w:t xml:space="preserve">Mineral, </w:t>
      </w:r>
      <w:r w:rsidR="00710FB0">
        <w:t>Rio Grande</w:t>
      </w:r>
      <w:r w:rsidR="00D22D52">
        <w:t>, and Saguache</w:t>
      </w:r>
      <w:r w:rsidR="00710FB0">
        <w:t xml:space="preserve"> </w:t>
      </w:r>
      <w:r w:rsidR="00A52C2A">
        <w:t>counties.</w:t>
      </w:r>
      <w:r w:rsidR="00710FB0">
        <w:t xml:space="preserve"> Great Outdoors Colorado’s (GOCO) Inspire Initiative</w:t>
      </w:r>
      <w:r w:rsidR="00A52C2A">
        <w:t xml:space="preserve"> has funded outdoor recreation initiatives in the communities of Alamosa, Antonito, Creede, and Saguache </w:t>
      </w:r>
      <w:r w:rsidR="00710FB0">
        <w:t>to boost and encourage outdoor activity for young people.</w:t>
      </w:r>
    </w:p>
    <w:p w:rsidR="00710FB0" w:rsidRPr="006F3F25" w:rsidRDefault="00710FB0" w:rsidP="0013123D">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ind w:left="2534" w:hanging="187"/>
        <w:rPr>
          <w:b/>
        </w:rPr>
      </w:pPr>
      <w:r>
        <w:t>Quantifiable Deliverables:</w:t>
      </w:r>
      <w:r w:rsidR="00A52C2A">
        <w:t xml:space="preserve"> </w:t>
      </w:r>
      <w:r w:rsidR="006F3F25">
        <w:t xml:space="preserve">A coalition of organizations from throughout the Valley </w:t>
      </w:r>
      <w:r w:rsidR="00A52C2A">
        <w:t xml:space="preserve">has </w:t>
      </w:r>
      <w:r w:rsidR="006F3F25">
        <w:t>received funding of $1</w:t>
      </w:r>
      <w:r w:rsidR="00A52C2A">
        <w:t xml:space="preserve">.86 </w:t>
      </w:r>
      <w:r w:rsidR="006F3F25">
        <w:t>million from GOCO’s Inspire Initiative to develop outdoor recreation plans for young people in th</w:t>
      </w:r>
      <w:r w:rsidR="00A52C2A">
        <w:t>eir communities. SLVGO continues to meet and plan in 2017</w:t>
      </w:r>
      <w:r w:rsidR="006F3F25">
        <w:t xml:space="preserve"> for future development of outdoor recreation opportunities in the region.</w:t>
      </w:r>
    </w:p>
    <w:p w:rsidR="008929E5" w:rsidRDefault="006F3F25" w:rsidP="008929E5">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Difficulties Encountered:  Securing funding </w:t>
      </w:r>
      <w:r w:rsidR="008C630C">
        <w:t>for programs, promotion, and trail development.</w:t>
      </w:r>
    </w:p>
    <w:p w:rsidR="00CF7C7C" w:rsidRDefault="00CF7C7C" w:rsidP="00CF7C7C">
      <w:pPr>
        <w:pStyle w:val="Default"/>
        <w:tabs>
          <w:tab w:val="center" w:pos="-1800"/>
          <w:tab w:val="left" w:pos="720"/>
          <w:tab w:val="left" w:pos="1080"/>
          <w:tab w:val="left" w:pos="1440"/>
          <w:tab w:val="left" w:pos="5760"/>
          <w:tab w:val="left" w:pos="6480"/>
          <w:tab w:val="left" w:pos="7200"/>
          <w:tab w:val="left" w:pos="7920"/>
          <w:tab w:val="left" w:pos="8640"/>
          <w:tab w:val="left" w:pos="9360"/>
          <w:tab w:val="left" w:pos="10080"/>
        </w:tabs>
        <w:ind w:left="1080"/>
        <w:rPr>
          <w:b/>
        </w:rPr>
      </w:pPr>
      <w:r>
        <w:rPr>
          <w:b/>
        </w:rPr>
        <w:tab/>
      </w:r>
    </w:p>
    <w:p w:rsidR="00CF7C7C" w:rsidRDefault="00CF7C7C" w:rsidP="00CF7C7C">
      <w:pPr>
        <w:pStyle w:val="Default"/>
        <w:numPr>
          <w:ilvl w:val="0"/>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Pr>
          <w:b/>
        </w:rPr>
        <w:t>Educate and Train the Workforce</w:t>
      </w:r>
    </w:p>
    <w:p w:rsidR="00CF7C7C" w:rsidRPr="00CF7C7C" w:rsidRDefault="00CF7C7C" w:rsidP="00CF7C7C">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CF7C7C">
        <w:t>Assist</w:t>
      </w:r>
      <w:r>
        <w:t xml:space="preserve"> with workforce sector strategies to determine the workforce needs of SLV businesses and industry clusters.</w:t>
      </w:r>
      <w:r w:rsidR="004133CF">
        <w:t xml:space="preserve"> (Year 1 – January 1, 2016 to December 31, 2016 only)</w:t>
      </w:r>
    </w:p>
    <w:p w:rsidR="00CF7C7C" w:rsidRPr="00CF7C7C" w:rsidRDefault="00CF7C7C" w:rsidP="00CF7C7C">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Develop Strategies to support stronger communication among partners who provide employment education including Workforce Development, Workforce Innovation and Opportunity Act (WIOA), Temporary Assistance to Families (TANF), and adult education.</w:t>
      </w:r>
    </w:p>
    <w:p w:rsidR="00CF7C7C" w:rsidRPr="00CF7C7C" w:rsidRDefault="00CF7C7C" w:rsidP="00CF7C7C">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Accomplishments Achieved: </w:t>
      </w:r>
      <w:r w:rsidR="004133CF">
        <w:t xml:space="preserve">None. </w:t>
      </w:r>
    </w:p>
    <w:p w:rsidR="00AE52B5" w:rsidRPr="00AE52B5" w:rsidRDefault="00CF7C7C"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Quantifiable Deliverables: </w:t>
      </w:r>
      <w:r w:rsidR="004133CF">
        <w:t>None.</w:t>
      </w:r>
      <w:r>
        <w:t xml:space="preserve"> </w:t>
      </w:r>
    </w:p>
    <w:p w:rsidR="003C66B3" w:rsidRPr="00AE52B5" w:rsidRDefault="00AE52B5" w:rsidP="00AE52B5">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The concept of a “professional skills” incubator using a sewing cooperative business model to help TANF clients learn soft skills needed by businesses failed to gain local champions and was dropped.</w:t>
      </w:r>
    </w:p>
    <w:p w:rsidR="003C66B3" w:rsidRPr="003C66B3" w:rsidRDefault="003C66B3" w:rsidP="003C66B3">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lastRenderedPageBreak/>
        <w:t>Assist organizations to develop mechanisms to assist businesses to meet their need for quality, trained, and skilled workforce.</w:t>
      </w:r>
    </w:p>
    <w:p w:rsidR="003C66B3" w:rsidRPr="003C66B3" w:rsidRDefault="003C66B3" w:rsidP="003C66B3">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Accomplishments Achieved: </w:t>
      </w:r>
      <w:r w:rsidR="00AE52B5">
        <w:t>None</w:t>
      </w:r>
    </w:p>
    <w:p w:rsidR="003C66B3" w:rsidRPr="003C66B3" w:rsidRDefault="003C66B3" w:rsidP="003C66B3">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Quantifiable Deliverables: </w:t>
      </w:r>
      <w:r w:rsidR="00AE52B5">
        <w:t>None</w:t>
      </w:r>
    </w:p>
    <w:p w:rsidR="003C66B3" w:rsidRPr="00CF7C7C" w:rsidRDefault="003C66B3" w:rsidP="003C66B3">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Difficulties Encountered: </w:t>
      </w:r>
      <w:r w:rsidR="00AE52B5">
        <w:t>Change in SLVDRG personnel weakened relationship with Workforce agency.</w:t>
      </w:r>
    </w:p>
    <w:p w:rsidR="008929E5" w:rsidRDefault="008929E5" w:rsidP="008929E5">
      <w:pPr>
        <w:pStyle w:val="Default"/>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p>
    <w:p w:rsidR="008929E5" w:rsidRDefault="008929E5" w:rsidP="008929E5">
      <w:pPr>
        <w:pStyle w:val="Default"/>
        <w:numPr>
          <w:ilvl w:val="0"/>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Pr>
          <w:b/>
        </w:rPr>
        <w:t>Cultivate Innovation and Technology</w:t>
      </w:r>
    </w:p>
    <w:p w:rsidR="008929E5" w:rsidRPr="00DE561C" w:rsidRDefault="008929E5" w:rsidP="008929E5">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Promote SLVDRG as the repository for research, demographic information, federal and state economic development programs for the SLV.</w:t>
      </w:r>
    </w:p>
    <w:p w:rsidR="00DE561C" w:rsidRPr="00DE561C" w:rsidRDefault="00DE561C" w:rsidP="00DE561C">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SLVDRG continues to provide pertinent and up-to-date information on demographics, state and federal government programs, and funding opportunities to local government, non-profits and individuals.</w:t>
      </w:r>
    </w:p>
    <w:p w:rsidR="00DE561C" w:rsidRPr="00DE561C" w:rsidRDefault="00DE561C" w:rsidP="00DE561C">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Quantifiable Deliverables: </w:t>
      </w:r>
    </w:p>
    <w:p w:rsidR="00DE561C" w:rsidRPr="00DE561C" w:rsidRDefault="00DE561C" w:rsidP="00DE561C">
      <w:pPr>
        <w:pStyle w:val="Default"/>
        <w:numPr>
          <w:ilvl w:val="3"/>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Provided demographic and economic information to Colorado State Demography Office for annual demography conference.</w:t>
      </w:r>
    </w:p>
    <w:p w:rsidR="00DE561C" w:rsidRPr="00DE561C" w:rsidRDefault="00DE561C" w:rsidP="00DE561C">
      <w:pPr>
        <w:pStyle w:val="Default"/>
        <w:numPr>
          <w:ilvl w:val="3"/>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Attended annual State Demography Conference.</w:t>
      </w:r>
    </w:p>
    <w:p w:rsidR="00DF51A4" w:rsidRPr="00DF51A4" w:rsidRDefault="00DF51A4" w:rsidP="00DE561C">
      <w:pPr>
        <w:pStyle w:val="Default"/>
        <w:numPr>
          <w:ilvl w:val="3"/>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Continue to distribute CEDS in compact disc format to local governments, individuals, and businesses. We constantly promote our CEDS as the definitive resource on the San Luis Valley and refer inquiries to the document.</w:t>
      </w:r>
    </w:p>
    <w:p w:rsidR="00DF51A4" w:rsidRPr="008929E5" w:rsidRDefault="00DF51A4" w:rsidP="00DF51A4">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 encountered.</w:t>
      </w:r>
    </w:p>
    <w:p w:rsidR="00D80809" w:rsidRDefault="008929E5" w:rsidP="00D80809">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Guide development of broadband strategic planning to address lack of adequate and cost effective broadband in several outlying communities. (Year 1 – January 1, 2016 to December 31, 2016, only).</w:t>
      </w:r>
    </w:p>
    <w:p w:rsidR="00D80809" w:rsidRPr="00E71DC2" w:rsidRDefault="00AE52B5" w:rsidP="00D80809">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Use the broad</w:t>
      </w:r>
      <w:r w:rsidR="008929E5" w:rsidRPr="00E71DC2">
        <w:t>band strategic plan to begin implementing strategies to develop broadband in underserved areas. (Year 2 – January 1, 2017 to December 31, 2017, only).</w:t>
      </w:r>
      <w:r w:rsidR="00D80809" w:rsidRPr="00E71DC2">
        <w:t xml:space="preserve"> </w:t>
      </w:r>
    </w:p>
    <w:p w:rsidR="00E71DC2" w:rsidRPr="00E71DC2" w:rsidRDefault="00D80809" w:rsidP="00E3610B">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 xml:space="preserve">Accomplishments Achieved: </w:t>
      </w:r>
      <w:r w:rsidR="00E71DC2" w:rsidRPr="00E71DC2">
        <w:t>The SLV COG Technical Advisory Committee has taken a higher leadership responsibility with Kevin Daniels of Adams State University as chairman.</w:t>
      </w:r>
    </w:p>
    <w:p w:rsidR="00D80809" w:rsidRPr="00E71DC2" w:rsidRDefault="00D80809" w:rsidP="00E3610B">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 xml:space="preserve">Quantifiable Deliverables: </w:t>
      </w:r>
    </w:p>
    <w:p w:rsidR="00E71DC2" w:rsidRPr="00E71DC2" w:rsidRDefault="00E71DC2" w:rsidP="00E71DC2">
      <w:pPr>
        <w:pStyle w:val="Default"/>
        <w:numPr>
          <w:ilvl w:val="3"/>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SLV BOCES has engaged their school districts in an E-Rate initiative to bring both parity of cost and speed.</w:t>
      </w:r>
    </w:p>
    <w:p w:rsidR="00E71DC2" w:rsidRPr="00E71DC2" w:rsidRDefault="00E71DC2" w:rsidP="00E71DC2">
      <w:pPr>
        <w:pStyle w:val="Default"/>
        <w:numPr>
          <w:ilvl w:val="3"/>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The cities Alamosa and Monte Vista have opted out of Colorado Senate Bill 152, allowing these communities to take a more active role in broadband infrastructure.</w:t>
      </w:r>
    </w:p>
    <w:p w:rsidR="00E71DC2" w:rsidRPr="00E71DC2" w:rsidRDefault="00E71DC2" w:rsidP="00E71DC2">
      <w:pPr>
        <w:pStyle w:val="Default"/>
        <w:numPr>
          <w:ilvl w:val="3"/>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rsidRPr="00E71DC2">
        <w:t>Utilization of Colorado Telehealth funds are being considered to build out a public/private network between health care providers and educational institutions with health care curriculum, as well as schools that have healthcare providers (school nurses) on staff. This network would be designed with excess dark fiber capacity accessible by internet service providers for lease.</w:t>
      </w:r>
    </w:p>
    <w:p w:rsidR="00D24FA7" w:rsidRPr="00E71DC2" w:rsidRDefault="00D80809" w:rsidP="00E71DC2">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pPr>
      <w:r w:rsidRPr="00E71DC2">
        <w:lastRenderedPageBreak/>
        <w:t xml:space="preserve">Difficulties Encountered:  </w:t>
      </w:r>
      <w:r w:rsidR="00E71DC2" w:rsidRPr="00E71DC2">
        <w:t>A lack of economy of scale for a solid business case to justify a competitive environment and a lack of trust between private sector providers and public entities as to capacity to meet a variety of deliverables.</w:t>
      </w:r>
    </w:p>
    <w:p w:rsidR="008929E5" w:rsidRPr="008929E5" w:rsidRDefault="008929E5" w:rsidP="008929E5">
      <w:pPr>
        <w:pStyle w:val="Default"/>
        <w:numPr>
          <w:ilvl w:val="0"/>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Update the Comprehensive Economic Development Strategy (CEDS)</w:t>
      </w:r>
    </w:p>
    <w:p w:rsidR="008929E5" w:rsidRPr="00BA1C03" w:rsidRDefault="008929E5" w:rsidP="008929E5">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Begin updating and re-writing individual sections of the SLV CEDS (Year 1 &amp; 2 – January </w:t>
      </w:r>
      <w:r w:rsidR="00D24FA7">
        <w:t>1, 2016 to December 31, 2017, only).</w:t>
      </w:r>
    </w:p>
    <w:p w:rsidR="00BA1C03" w:rsidRPr="00BA1C03" w:rsidRDefault="00BA1C03" w:rsidP="00BA1C03">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 xml:space="preserve">Accomplishments Achieved: </w:t>
      </w:r>
      <w:r w:rsidR="00D80809">
        <w:t>None.</w:t>
      </w:r>
    </w:p>
    <w:p w:rsidR="00BA1C03" w:rsidRPr="00BA1C03" w:rsidRDefault="00BA1C03" w:rsidP="00BA1C03">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None at this time.</w:t>
      </w:r>
    </w:p>
    <w:p w:rsidR="00BA1C03" w:rsidRPr="00D24FA7" w:rsidRDefault="00BA1C03" w:rsidP="00BA1C03">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D24FA7" w:rsidRPr="00D80809" w:rsidRDefault="00D24FA7" w:rsidP="008929E5">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Begin meeting with strategy committee quarterly to discuss findings, develop strategies and outline future economic development needs and strategies for the CEDS update. (Year 2 &amp; 3 – January 1, 2017 to December 31, 2018, only).</w:t>
      </w:r>
    </w:p>
    <w:p w:rsidR="00D80809" w:rsidRPr="00BA1C03"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None.</w:t>
      </w:r>
    </w:p>
    <w:p w:rsidR="00D80809" w:rsidRPr="00BA1C03"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None at this time.</w:t>
      </w:r>
    </w:p>
    <w:p w:rsidR="00D80809" w:rsidRPr="00D80809"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D24FA7" w:rsidRPr="00D80809" w:rsidRDefault="00D24FA7" w:rsidP="008929E5">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Meet with communities, counties and other organizations to assess community and economic development needs, issues, and concerns. (Year 2 – January 1, 2017 to December 31, 2017, only).</w:t>
      </w:r>
    </w:p>
    <w:p w:rsidR="00D80809" w:rsidRPr="00BA1C03"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None.</w:t>
      </w:r>
    </w:p>
    <w:p w:rsidR="00D80809" w:rsidRPr="00BA1C03"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None at this time.</w:t>
      </w:r>
    </w:p>
    <w:p w:rsidR="00D80809" w:rsidRPr="00D80809"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D24FA7" w:rsidRPr="00D80809" w:rsidRDefault="00D24FA7" w:rsidP="008929E5">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Develop library of assessments from other organizations that study</w:t>
      </w:r>
      <w:r w:rsidR="00AE52B5">
        <w:t xml:space="preserve"> SLV needs. (Health care, child</w:t>
      </w:r>
      <w:r>
        <w:t>care, elderly care, judicial, other economic development organizations, etc.) (Year 2 – January 1, 2017 to December 31, 2017, only).</w:t>
      </w:r>
    </w:p>
    <w:p w:rsidR="00D80809" w:rsidRPr="00BA1C03"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None.</w:t>
      </w:r>
    </w:p>
    <w:p w:rsidR="00D80809" w:rsidRPr="00BA1C03"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None at this time.</w:t>
      </w:r>
    </w:p>
    <w:p w:rsidR="00D80809" w:rsidRPr="00D80809"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D24FA7" w:rsidRPr="00D80809" w:rsidRDefault="00D24FA7" w:rsidP="008929E5">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Submit any revisions to the updated/revised CEDS to the EDA Denver Regional Office and Economic Development Representative (EDR) based on EDA’s review of the document.</w:t>
      </w:r>
    </w:p>
    <w:p w:rsidR="00D80809" w:rsidRPr="00BA1C03"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Accomplishments Achieved: None.</w:t>
      </w:r>
    </w:p>
    <w:p w:rsidR="00D80809" w:rsidRPr="00BA1C03"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Quantifiable Deliverables: None at this time.</w:t>
      </w:r>
    </w:p>
    <w:p w:rsidR="00D80809" w:rsidRPr="00D80809" w:rsidRDefault="00D80809" w:rsidP="00D80809">
      <w:pPr>
        <w:pStyle w:val="Default"/>
        <w:numPr>
          <w:ilvl w:val="2"/>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Difficulties Encountered:  None</w:t>
      </w:r>
    </w:p>
    <w:p w:rsidR="00D24FA7" w:rsidRPr="008929E5" w:rsidRDefault="00D24FA7" w:rsidP="008929E5">
      <w:pPr>
        <w:pStyle w:val="Default"/>
        <w:numPr>
          <w:ilvl w:val="1"/>
          <w:numId w:val="31"/>
        </w:numPr>
        <w:tabs>
          <w:tab w:val="center" w:pos="-1800"/>
          <w:tab w:val="left" w:pos="720"/>
          <w:tab w:val="left" w:pos="1080"/>
          <w:tab w:val="left" w:pos="1440"/>
          <w:tab w:val="left" w:pos="5760"/>
          <w:tab w:val="left" w:pos="6480"/>
          <w:tab w:val="left" w:pos="7200"/>
          <w:tab w:val="left" w:pos="7920"/>
          <w:tab w:val="left" w:pos="8640"/>
          <w:tab w:val="left" w:pos="9360"/>
          <w:tab w:val="left" w:pos="10080"/>
        </w:tabs>
        <w:rPr>
          <w:b/>
        </w:rPr>
      </w:pPr>
      <w:r>
        <w:t>Submit in hard and electronic copy an updated/revised Comprehensive Economic Development Strategy (CEDS) and CEDS Checklist following the new CEDS Guidelines and include a resiliency section. Submit document to EDA by December 31, 2018. The CEDS will have 30-day public comment period and be approved by the Board prior to submission to EDA. (Year 3 – January 1, 2018 to December 31, 2018, only).</w:t>
      </w:r>
    </w:p>
    <w:p w:rsidR="005863DE" w:rsidRDefault="00247B3D" w:rsidP="00247B3D">
      <w:pPr>
        <w:widowControl/>
        <w:rPr>
          <w:rFonts w:ascii="Times New Roman" w:hAnsi="Times New Roman" w:cs="Times New Roman"/>
          <w:sz w:val="24"/>
          <w:szCs w:val="24"/>
        </w:rPr>
      </w:pPr>
      <w:bookmarkStart w:id="5" w:name="_Toc344734789"/>
      <w:bookmarkStart w:id="6" w:name="_Toc344734788"/>
      <w:r>
        <w:rPr>
          <w:rFonts w:ascii="Times New Roman" w:hAnsi="Times New Roman" w:cs="Times New Roman"/>
          <w:sz w:val="24"/>
          <w:szCs w:val="24"/>
        </w:rPr>
        <w:br w:type="page"/>
      </w:r>
    </w:p>
    <w:p w:rsidR="00247B3D" w:rsidRDefault="00247B3D" w:rsidP="00247B3D">
      <w:pPr>
        <w:pStyle w:val="Heading1"/>
        <w:jc w:val="center"/>
        <w:rPr>
          <w:rFonts w:ascii="Times New Roman" w:hAnsi="Times New Roman"/>
          <w:b w:val="0"/>
          <w:sz w:val="24"/>
          <w:szCs w:val="24"/>
        </w:rPr>
      </w:pPr>
      <w:r>
        <w:rPr>
          <w:rFonts w:ascii="Times New Roman" w:hAnsi="Times New Roman"/>
          <w:sz w:val="24"/>
          <w:szCs w:val="24"/>
        </w:rPr>
        <w:lastRenderedPageBreak/>
        <w:t>Section VI: Evaluate</w:t>
      </w:r>
    </w:p>
    <w:p w:rsidR="00247B3D" w:rsidRDefault="00247B3D" w:rsidP="00247B3D">
      <w:pPr>
        <w:pStyle w:val="Default"/>
      </w:pPr>
    </w:p>
    <w:p w:rsidR="00247B3D" w:rsidRDefault="00247B3D" w:rsidP="00247B3D">
      <w:pPr>
        <w:pStyle w:val="Default"/>
      </w:pPr>
      <w:r w:rsidRPr="002D4807">
        <w:t xml:space="preserve">We have chosen </w:t>
      </w:r>
      <w:r w:rsidR="002D4807" w:rsidRPr="002D4807">
        <w:t>eight</w:t>
      </w:r>
      <w:r>
        <w:t xml:space="preserve"> performance measures against which to review our accomplishments and judge the effectiveness in meeting our goals: </w:t>
      </w:r>
    </w:p>
    <w:p w:rsidR="00B41B3C" w:rsidRDefault="00B41B3C" w:rsidP="00B41B3C">
      <w:pPr>
        <w:pStyle w:val="Default"/>
      </w:pPr>
    </w:p>
    <w:p w:rsidR="00B41B3C" w:rsidRDefault="00B41B3C" w:rsidP="006117E2">
      <w:pPr>
        <w:pStyle w:val="Default"/>
        <w:numPr>
          <w:ilvl w:val="0"/>
          <w:numId w:val="34"/>
        </w:numPr>
      </w:pPr>
      <w:r>
        <w:t>Capital investment by new and existing businesses in the San Luis Valley.</w:t>
      </w:r>
    </w:p>
    <w:p w:rsidR="00247B3D" w:rsidRDefault="00DD4D30" w:rsidP="006117E2">
      <w:pPr>
        <w:pStyle w:val="Default"/>
        <w:numPr>
          <w:ilvl w:val="1"/>
          <w:numId w:val="34"/>
        </w:numPr>
      </w:pPr>
      <w:r>
        <w:t>D</w:t>
      </w:r>
      <w:r w:rsidR="001F528A">
        <w:t>uring 2017, at least $64</w:t>
      </w:r>
      <w:r>
        <w:t xml:space="preserve"> million in capital investment was made by </w:t>
      </w:r>
      <w:r w:rsidR="001F528A">
        <w:t>382</w:t>
      </w:r>
      <w:r w:rsidR="00DE7EBC">
        <w:t xml:space="preserve"> </w:t>
      </w:r>
      <w:r>
        <w:t>businesses in the San Luis Valley</w:t>
      </w:r>
      <w:r w:rsidR="00247B3D">
        <w:t xml:space="preserve">. </w:t>
      </w:r>
    </w:p>
    <w:p w:rsidR="006117E2" w:rsidRPr="00E3610B" w:rsidRDefault="0088793C" w:rsidP="006117E2">
      <w:pPr>
        <w:pStyle w:val="Default"/>
        <w:numPr>
          <w:ilvl w:val="1"/>
          <w:numId w:val="34"/>
        </w:numPr>
      </w:pPr>
      <w:r w:rsidRPr="00E3610B">
        <w:t>The top investments by sector were:</w:t>
      </w:r>
    </w:p>
    <w:p w:rsidR="0088793C" w:rsidRPr="00E3610B" w:rsidRDefault="0088793C" w:rsidP="0088793C">
      <w:pPr>
        <w:pStyle w:val="Default"/>
        <w:numPr>
          <w:ilvl w:val="2"/>
          <w:numId w:val="34"/>
        </w:numPr>
      </w:pPr>
      <w:r w:rsidRPr="00E3610B">
        <w:t>Ag, f</w:t>
      </w:r>
      <w:r w:rsidR="00E3610B" w:rsidRPr="00E3610B">
        <w:t>orestry, fishing &amp; hunting - $39</w:t>
      </w:r>
      <w:r w:rsidRPr="00E3610B">
        <w:t xml:space="preserve"> million </w:t>
      </w:r>
    </w:p>
    <w:p w:rsidR="00E3610B" w:rsidRPr="00E3610B" w:rsidRDefault="00E3610B" w:rsidP="00E3610B">
      <w:pPr>
        <w:pStyle w:val="Default"/>
        <w:numPr>
          <w:ilvl w:val="2"/>
          <w:numId w:val="34"/>
        </w:numPr>
      </w:pPr>
      <w:r w:rsidRPr="00E3610B">
        <w:t>Information - $5 million</w:t>
      </w:r>
    </w:p>
    <w:p w:rsidR="0088793C" w:rsidRPr="00E3610B" w:rsidRDefault="0088793C" w:rsidP="0088793C">
      <w:pPr>
        <w:pStyle w:val="Default"/>
        <w:numPr>
          <w:ilvl w:val="2"/>
          <w:numId w:val="34"/>
        </w:numPr>
      </w:pPr>
      <w:r w:rsidRPr="00E3610B">
        <w:t>Transportation &amp; warehousing - $4.5 million</w:t>
      </w:r>
    </w:p>
    <w:p w:rsidR="0088793C" w:rsidRPr="00E3610B" w:rsidRDefault="0088793C" w:rsidP="0088793C">
      <w:pPr>
        <w:pStyle w:val="Default"/>
        <w:numPr>
          <w:ilvl w:val="2"/>
          <w:numId w:val="34"/>
        </w:numPr>
      </w:pPr>
      <w:r w:rsidRPr="00E3610B">
        <w:t>Retail - $</w:t>
      </w:r>
      <w:r w:rsidR="00E3610B" w:rsidRPr="00E3610B">
        <w:t>4.2</w:t>
      </w:r>
      <w:r w:rsidRPr="00E3610B">
        <w:t xml:space="preserve"> million</w:t>
      </w:r>
    </w:p>
    <w:p w:rsidR="00E3610B" w:rsidRPr="00E3610B" w:rsidRDefault="00E3610B" w:rsidP="0088793C">
      <w:pPr>
        <w:pStyle w:val="Default"/>
        <w:numPr>
          <w:ilvl w:val="2"/>
          <w:numId w:val="34"/>
        </w:numPr>
      </w:pPr>
      <w:r w:rsidRPr="00E3610B">
        <w:t>Real estate - $3.8 million</w:t>
      </w:r>
    </w:p>
    <w:p w:rsidR="00DE7EBC" w:rsidRDefault="00DE7EBC" w:rsidP="00DE7EBC">
      <w:pPr>
        <w:pStyle w:val="Default"/>
        <w:numPr>
          <w:ilvl w:val="1"/>
          <w:numId w:val="34"/>
        </w:numPr>
      </w:pPr>
      <w:r>
        <w:t>Through the Colorado Enterprise Zone Investment Tax Credit, $1.2</w:t>
      </w:r>
      <w:r w:rsidR="001F528A">
        <w:t>4</w:t>
      </w:r>
      <w:r>
        <w:t xml:space="preserve"> million was returned to businesses in the form of state income tax credits to be reinvested in those businesses and their communities.</w:t>
      </w:r>
    </w:p>
    <w:p w:rsidR="006117E2" w:rsidRDefault="006117E2" w:rsidP="006117E2">
      <w:pPr>
        <w:pStyle w:val="Default"/>
      </w:pPr>
    </w:p>
    <w:p w:rsidR="006117E2" w:rsidRDefault="006117E2" w:rsidP="006117E2">
      <w:pPr>
        <w:pStyle w:val="Default"/>
        <w:numPr>
          <w:ilvl w:val="0"/>
          <w:numId w:val="34"/>
        </w:numPr>
      </w:pPr>
      <w:r>
        <w:t>New jobs created in the San Luis Valley.</w:t>
      </w:r>
    </w:p>
    <w:p w:rsidR="00DE7EBC" w:rsidRDefault="00446351" w:rsidP="0013123D">
      <w:pPr>
        <w:pStyle w:val="Default"/>
        <w:numPr>
          <w:ilvl w:val="1"/>
          <w:numId w:val="34"/>
        </w:numPr>
      </w:pPr>
      <w:r>
        <w:t xml:space="preserve">A total of </w:t>
      </w:r>
      <w:r w:rsidR="001F528A">
        <w:t>154</w:t>
      </w:r>
      <w:r w:rsidR="00247B3D">
        <w:t xml:space="preserve"> jobs were </w:t>
      </w:r>
      <w:r w:rsidR="00DD4D30">
        <w:t>creat</w:t>
      </w:r>
      <w:r w:rsidR="0088793C">
        <w:t>ed as a result of capital</w:t>
      </w:r>
      <w:r w:rsidR="00DD4D30">
        <w:t xml:space="preserve"> investment</w:t>
      </w:r>
      <w:r w:rsidR="0088793C">
        <w:t>s</w:t>
      </w:r>
      <w:r w:rsidR="001F528A">
        <w:t xml:space="preserve"> made in 2017</w:t>
      </w:r>
      <w:r w:rsidR="00B41B3C">
        <w:t>.</w:t>
      </w:r>
    </w:p>
    <w:p w:rsidR="00247B3D" w:rsidRDefault="00B41B3C" w:rsidP="00DE7EBC">
      <w:pPr>
        <w:pStyle w:val="Default"/>
        <w:ind w:left="1440"/>
      </w:pPr>
      <w:r>
        <w:t xml:space="preserve"> </w:t>
      </w:r>
    </w:p>
    <w:p w:rsidR="0088793C" w:rsidRDefault="00247B3D" w:rsidP="0088793C">
      <w:pPr>
        <w:pStyle w:val="Default"/>
        <w:numPr>
          <w:ilvl w:val="0"/>
          <w:numId w:val="34"/>
        </w:numPr>
      </w:pPr>
      <w:r>
        <w:t xml:space="preserve">Total jobs </w:t>
      </w:r>
      <w:r w:rsidR="00B41B3C">
        <w:t>created or retained</w:t>
      </w:r>
      <w:r>
        <w:t xml:space="preserve"> as a </w:t>
      </w:r>
      <w:r w:rsidR="00B41B3C">
        <w:t xml:space="preserve">direct </w:t>
      </w:r>
      <w:r>
        <w:t xml:space="preserve">result of SLVDRG activities. </w:t>
      </w:r>
    </w:p>
    <w:p w:rsidR="00247B3D" w:rsidRPr="00FB5C08" w:rsidRDefault="00247B3D" w:rsidP="0088793C">
      <w:pPr>
        <w:pStyle w:val="Default"/>
        <w:numPr>
          <w:ilvl w:val="1"/>
          <w:numId w:val="34"/>
        </w:numPr>
      </w:pPr>
      <w:r w:rsidRPr="00FB5C08">
        <w:t xml:space="preserve">A total of </w:t>
      </w:r>
      <w:r w:rsidR="00FB5C08" w:rsidRPr="00FB5C08">
        <w:t>66</w:t>
      </w:r>
      <w:r w:rsidRPr="00FB5C08">
        <w:t xml:space="preserve"> jobs were retained </w:t>
      </w:r>
      <w:r w:rsidR="0088793C" w:rsidRPr="00FB5C08">
        <w:t xml:space="preserve">or created </w:t>
      </w:r>
      <w:r w:rsidR="00DE7EBC" w:rsidRPr="00FB5C08">
        <w:t xml:space="preserve">through lending by the SLVDRG business loan fund. </w:t>
      </w:r>
      <w:r w:rsidR="000E537E">
        <w:t>Thirteen</w:t>
      </w:r>
      <w:r w:rsidR="00DE7EBC" w:rsidRPr="00FB5C08">
        <w:t xml:space="preserve"> new loans were made to </w:t>
      </w:r>
      <w:r w:rsidR="00E3610B">
        <w:t>12</w:t>
      </w:r>
      <w:r w:rsidR="00DE7EBC" w:rsidRPr="00FB5C08">
        <w:t xml:space="preserve"> new or existing businesses.</w:t>
      </w:r>
    </w:p>
    <w:p w:rsidR="00247B3D" w:rsidRDefault="00247B3D" w:rsidP="00247B3D">
      <w:pPr>
        <w:pStyle w:val="Default"/>
      </w:pPr>
    </w:p>
    <w:p w:rsidR="00DE7EBC" w:rsidRDefault="00247B3D" w:rsidP="00DE7EBC">
      <w:pPr>
        <w:pStyle w:val="Default"/>
        <w:numPr>
          <w:ilvl w:val="0"/>
          <w:numId w:val="34"/>
        </w:numPr>
      </w:pPr>
      <w:r>
        <w:t xml:space="preserve">Quality of jobs created or retained in terms of wages, occupation, skills, benefits, and other factors. </w:t>
      </w:r>
    </w:p>
    <w:p w:rsidR="00247B3D" w:rsidRDefault="00DE7EBC" w:rsidP="00DE7EBC">
      <w:pPr>
        <w:pStyle w:val="Default"/>
        <w:numPr>
          <w:ilvl w:val="1"/>
          <w:numId w:val="34"/>
        </w:numPr>
      </w:pPr>
      <w:r>
        <w:t>Proximity Malting, a</w:t>
      </w:r>
      <w:r w:rsidR="00E71DC2">
        <w:t xml:space="preserve"> value-</w:t>
      </w:r>
      <w:r w:rsidR="00247B3D">
        <w:t>added</w:t>
      </w:r>
      <w:r w:rsidR="00FD5A65">
        <w:t xml:space="preserve"> agricultural</w:t>
      </w:r>
      <w:r w:rsidR="00247B3D">
        <w:t xml:space="preserve"> manufacturing</w:t>
      </w:r>
      <w:r w:rsidR="00FD5A65">
        <w:t xml:space="preserve"> enterprise</w:t>
      </w:r>
      <w:r w:rsidR="00D40170">
        <w:t>,</w:t>
      </w:r>
      <w:r w:rsidR="00247B3D">
        <w:t xml:space="preserve"> </w:t>
      </w:r>
      <w:r>
        <w:t>financed in 2015 by the SLVDRG</w:t>
      </w:r>
      <w:r w:rsidR="00E71DC2">
        <w:t>, began operation in 2017. Company jobs</w:t>
      </w:r>
      <w:r>
        <w:t xml:space="preserve"> </w:t>
      </w:r>
      <w:r w:rsidR="00247B3D">
        <w:t>require</w:t>
      </w:r>
      <w:r w:rsidR="00E71DC2">
        <w:t xml:space="preserve"> </w:t>
      </w:r>
      <w:r w:rsidR="00247B3D">
        <w:t>advanced skills and offer</w:t>
      </w:r>
      <w:r w:rsidR="00FD5A65">
        <w:t>s</w:t>
      </w:r>
      <w:r w:rsidR="00247B3D">
        <w:t xml:space="preserve"> higher wages</w:t>
      </w:r>
      <w:r w:rsidR="00FD5A65">
        <w:t xml:space="preserve"> estimated to be $67,000</w:t>
      </w:r>
      <w:r w:rsidR="00E71DC2">
        <w:t>/annum</w:t>
      </w:r>
      <w:r w:rsidR="00FD5A65">
        <w:t xml:space="preserve">. The number of full-time jobs </w:t>
      </w:r>
      <w:r w:rsidR="00F23110">
        <w:t>is expected to</w:t>
      </w:r>
      <w:r w:rsidR="00FD5A65">
        <w:t xml:space="preserve"> be 27</w:t>
      </w:r>
      <w:r w:rsidR="00DA2989">
        <w:t>.</w:t>
      </w:r>
      <w:r w:rsidR="00247B3D">
        <w:t xml:space="preserve"> </w:t>
      </w:r>
    </w:p>
    <w:p w:rsidR="00F23110" w:rsidRDefault="00F23110" w:rsidP="00DE7EBC">
      <w:pPr>
        <w:pStyle w:val="Default"/>
        <w:numPr>
          <w:ilvl w:val="1"/>
          <w:numId w:val="34"/>
        </w:numPr>
      </w:pPr>
      <w:r>
        <w:t xml:space="preserve">Idaho Pacific Colorado, a food processing plant in Center, has a $7M plant expansion underway that will add 35 new jobs to the community. SLVDRG is financing $1.5M of the expansion that covers upgrades to the Center Sanitation District’s water treatment facility to expand </w:t>
      </w:r>
      <w:r w:rsidR="009E2B98">
        <w:t xml:space="preserve">the </w:t>
      </w:r>
      <w:r>
        <w:t xml:space="preserve">water infrastructure and </w:t>
      </w:r>
      <w:r w:rsidR="009E2B98">
        <w:t>treatment system necessary for the plant expansion.</w:t>
      </w:r>
    </w:p>
    <w:p w:rsidR="00247B3D" w:rsidRDefault="00247B3D" w:rsidP="00247B3D">
      <w:pPr>
        <w:pStyle w:val="Default"/>
      </w:pPr>
    </w:p>
    <w:p w:rsidR="00DA2989" w:rsidRPr="00474004" w:rsidRDefault="00247B3D" w:rsidP="00DA2989">
      <w:pPr>
        <w:pStyle w:val="Default"/>
        <w:numPr>
          <w:ilvl w:val="0"/>
          <w:numId w:val="34"/>
        </w:numPr>
      </w:pPr>
      <w:r w:rsidRPr="00474004">
        <w:t>Amount of private sector investment in the region as a</w:t>
      </w:r>
      <w:r w:rsidR="00DA2989" w:rsidRPr="00474004">
        <w:t xml:space="preserve"> result of CEDS implementation.</w:t>
      </w:r>
    </w:p>
    <w:p w:rsidR="00247B3D" w:rsidRPr="00474004" w:rsidRDefault="00DA2989" w:rsidP="00DA2989">
      <w:pPr>
        <w:pStyle w:val="Default"/>
        <w:numPr>
          <w:ilvl w:val="1"/>
          <w:numId w:val="34"/>
        </w:numPr>
      </w:pPr>
      <w:r w:rsidRPr="00474004">
        <w:t>The investment by Proximity Malting of</w:t>
      </w:r>
      <w:r w:rsidR="00247B3D" w:rsidRPr="00474004">
        <w:t xml:space="preserve"> $</w:t>
      </w:r>
      <w:r w:rsidR="00FD5A65" w:rsidRPr="00474004">
        <w:t>25,587,532</w:t>
      </w:r>
      <w:r w:rsidR="00247B3D" w:rsidRPr="00474004">
        <w:t xml:space="preserve"> as a </w:t>
      </w:r>
      <w:r w:rsidRPr="00474004">
        <w:t xml:space="preserve">direct </w:t>
      </w:r>
      <w:r w:rsidR="00247B3D" w:rsidRPr="00474004">
        <w:t>result of SLVDRG assistance and activities based</w:t>
      </w:r>
      <w:r w:rsidR="00FD5A65" w:rsidRPr="00474004">
        <w:t xml:space="preserve"> on the CEDS strategies</w:t>
      </w:r>
      <w:r w:rsidRPr="00474004">
        <w:t xml:space="preserve">. Their investment and activity </w:t>
      </w:r>
      <w:r w:rsidR="009E2B98" w:rsidRPr="00474004">
        <w:t>continued 2017, when the plant began</w:t>
      </w:r>
      <w:r w:rsidRPr="00474004">
        <w:t xml:space="preserve"> operation.</w:t>
      </w:r>
    </w:p>
    <w:p w:rsidR="009E2B98" w:rsidRPr="00474004" w:rsidRDefault="009E2B98" w:rsidP="00DA2989">
      <w:pPr>
        <w:pStyle w:val="Default"/>
        <w:numPr>
          <w:ilvl w:val="1"/>
          <w:numId w:val="34"/>
        </w:numPr>
      </w:pPr>
      <w:r w:rsidRPr="00474004">
        <w:t xml:space="preserve">Idaho Pacific’s investment of $7M in plant expansion was made possible by SLVDRG’s loan assistance and is based on CEDS strategies. </w:t>
      </w:r>
    </w:p>
    <w:p w:rsidR="00247B3D" w:rsidRDefault="00247B3D" w:rsidP="00247B3D">
      <w:pPr>
        <w:pStyle w:val="Default"/>
      </w:pPr>
    </w:p>
    <w:p w:rsidR="00DA2989" w:rsidRPr="00545E83" w:rsidRDefault="00DA2989" w:rsidP="00DA2989">
      <w:pPr>
        <w:pStyle w:val="Default"/>
        <w:numPr>
          <w:ilvl w:val="0"/>
          <w:numId w:val="34"/>
        </w:numPr>
      </w:pPr>
      <w:r w:rsidRPr="00545E83">
        <w:lastRenderedPageBreak/>
        <w:t xml:space="preserve">Notable </w:t>
      </w:r>
      <w:r w:rsidR="00247B3D" w:rsidRPr="00545E83">
        <w:t xml:space="preserve">changes in economic environment of the region attributed to the programs, projects, and activities being carried out. </w:t>
      </w:r>
    </w:p>
    <w:p w:rsidR="00C661F3" w:rsidRPr="00545E83" w:rsidRDefault="00247B3D" w:rsidP="00200002">
      <w:pPr>
        <w:pStyle w:val="Default"/>
        <w:numPr>
          <w:ilvl w:val="1"/>
          <w:numId w:val="34"/>
        </w:numPr>
      </w:pPr>
      <w:r w:rsidRPr="00545E83">
        <w:t xml:space="preserve">Our activities preserve the economic vitality of the San Luis Valley, which has continued to experience the economic </w:t>
      </w:r>
      <w:r w:rsidR="00DA2989" w:rsidRPr="00545E83">
        <w:t>challenges</w:t>
      </w:r>
      <w:r w:rsidRPr="00545E83">
        <w:t xml:space="preserve"> seen in other </w:t>
      </w:r>
      <w:r w:rsidR="00540DF2" w:rsidRPr="00545E83">
        <w:t xml:space="preserve">rural regions </w:t>
      </w:r>
      <w:r w:rsidRPr="00545E83">
        <w:t xml:space="preserve">of Colorado and the United States. Compared to </w:t>
      </w:r>
      <w:r w:rsidR="001979BF" w:rsidRPr="00545E83">
        <w:t xml:space="preserve">the state unemployment rate of </w:t>
      </w:r>
      <w:r w:rsidR="00E3610B" w:rsidRPr="00545E83">
        <w:t>2.9</w:t>
      </w:r>
      <w:r w:rsidR="001979BF" w:rsidRPr="00545E83">
        <w:t xml:space="preserve"> </w:t>
      </w:r>
      <w:r w:rsidRPr="00545E83">
        <w:t xml:space="preserve">percent for </w:t>
      </w:r>
      <w:r w:rsidR="00E3610B" w:rsidRPr="00545E83">
        <w:t>November 2017</w:t>
      </w:r>
      <w:r w:rsidRPr="00545E83">
        <w:t xml:space="preserve">, unemployment rates for counties in the San Luis Valley range from </w:t>
      </w:r>
      <w:r w:rsidR="00E3610B" w:rsidRPr="00545E83">
        <w:t>2</w:t>
      </w:r>
      <w:r w:rsidRPr="00545E83">
        <w:t xml:space="preserve"> percent in Mineral County to </w:t>
      </w:r>
      <w:r w:rsidR="00E3610B" w:rsidRPr="00545E83">
        <w:t>4.2</w:t>
      </w:r>
      <w:r w:rsidRPr="00545E83">
        <w:t xml:space="preserve"> percent in </w:t>
      </w:r>
      <w:r w:rsidR="00AB76BF" w:rsidRPr="00545E83">
        <w:t>Saguache</w:t>
      </w:r>
      <w:r w:rsidRPr="00545E83">
        <w:t xml:space="preserve"> County for the same period. The trend in unemployment over the last year shows decreases in all counties, which are an improvement; however, the region’s unemployment continues to be </w:t>
      </w:r>
      <w:r w:rsidR="00E3610B" w:rsidRPr="00545E83">
        <w:t xml:space="preserve">slightly </w:t>
      </w:r>
      <w:r w:rsidRPr="00545E83">
        <w:t xml:space="preserve">higher than the state rate.  </w:t>
      </w:r>
      <w:r w:rsidR="00C661F3" w:rsidRPr="00545E83">
        <w:t>T</w:t>
      </w:r>
      <w:r w:rsidRPr="00545E83">
        <w:t xml:space="preserve">here has been no loss of a single, major employer in the region, </w:t>
      </w:r>
      <w:r w:rsidR="00C661F3" w:rsidRPr="00545E83">
        <w:t xml:space="preserve">and </w:t>
      </w:r>
      <w:r w:rsidRPr="00545E83">
        <w:t xml:space="preserve">job numbers indicate the </w:t>
      </w:r>
      <w:r w:rsidR="00C661F3" w:rsidRPr="00545E83">
        <w:t xml:space="preserve">region has recovered from the </w:t>
      </w:r>
      <w:r w:rsidRPr="00545E83">
        <w:t xml:space="preserve">recession. </w:t>
      </w:r>
    </w:p>
    <w:p w:rsidR="0051065A" w:rsidRPr="00545E83" w:rsidRDefault="00247B3D" w:rsidP="00200002">
      <w:pPr>
        <w:pStyle w:val="Default"/>
        <w:numPr>
          <w:ilvl w:val="1"/>
          <w:numId w:val="34"/>
        </w:numPr>
      </w:pPr>
      <w:r w:rsidRPr="00545E83">
        <w:t xml:space="preserve">Agriculture continues to be the driving economic force in the San Luis Valley with the primary crops being potatoes, alfalfa, barley and cattle. </w:t>
      </w:r>
      <w:r w:rsidR="00C661F3" w:rsidRPr="00545E83">
        <w:t>Agriculture accounts for about 29 percent of the Valley’s base employment.</w:t>
      </w:r>
    </w:p>
    <w:p w:rsidR="00AB76BF" w:rsidRPr="00545E83" w:rsidRDefault="00C661F3" w:rsidP="00AB76BF">
      <w:pPr>
        <w:pStyle w:val="Default"/>
        <w:numPr>
          <w:ilvl w:val="1"/>
          <w:numId w:val="34"/>
        </w:numPr>
      </w:pPr>
      <w:r w:rsidRPr="00545E83">
        <w:t>Real estate shows a rebound from the recession with the inventory of available residential property very tight, particularly in Alamosa County.</w:t>
      </w:r>
    </w:p>
    <w:p w:rsidR="00AB76BF" w:rsidRDefault="00AB76BF" w:rsidP="00AB76BF">
      <w:pPr>
        <w:pStyle w:val="Default"/>
      </w:pPr>
    </w:p>
    <w:p w:rsidR="00AB76BF" w:rsidRPr="00FB5C08" w:rsidRDefault="00AB76BF" w:rsidP="00AB76BF">
      <w:pPr>
        <w:pStyle w:val="Default"/>
        <w:numPr>
          <w:ilvl w:val="0"/>
          <w:numId w:val="34"/>
        </w:numPr>
      </w:pPr>
      <w:r w:rsidRPr="00FB5C08">
        <w:t>Number and types of investments undertaken in the region.</w:t>
      </w:r>
    </w:p>
    <w:p w:rsidR="00AB76BF" w:rsidRPr="00FB5C08" w:rsidRDefault="00AB76BF" w:rsidP="0051065A">
      <w:pPr>
        <w:pStyle w:val="Default"/>
        <w:numPr>
          <w:ilvl w:val="1"/>
          <w:numId w:val="34"/>
        </w:numPr>
      </w:pPr>
      <w:r w:rsidRPr="00FB5C08">
        <w:t xml:space="preserve">The SLVDRG business loan fund made </w:t>
      </w:r>
      <w:r w:rsidR="000E537E">
        <w:t>13</w:t>
      </w:r>
      <w:r w:rsidRPr="00FB5C08">
        <w:t xml:space="preserve"> new loans to </w:t>
      </w:r>
      <w:r w:rsidR="00FB5C08" w:rsidRPr="00FB5C08">
        <w:t>12 business in 2017</w:t>
      </w:r>
      <w:r w:rsidRPr="00FB5C08">
        <w:t xml:space="preserve">. </w:t>
      </w:r>
      <w:r w:rsidR="0051065A" w:rsidRPr="00FB5C08">
        <w:t>Those loans totaled $</w:t>
      </w:r>
      <w:r w:rsidR="00FB5C08" w:rsidRPr="00FB5C08">
        <w:t>2,358,999</w:t>
      </w:r>
      <w:r w:rsidR="0051065A" w:rsidRPr="00FB5C08">
        <w:t xml:space="preserve"> and leveraged $</w:t>
      </w:r>
      <w:r w:rsidR="00FB5C08" w:rsidRPr="00FB5C08">
        <w:t>7,143,500</w:t>
      </w:r>
      <w:r w:rsidR="0051065A" w:rsidRPr="00FB5C08">
        <w:t xml:space="preserve"> in private funds, and created or retained </w:t>
      </w:r>
      <w:r w:rsidR="00FB5C08" w:rsidRPr="00FB5C08">
        <w:t>66</w:t>
      </w:r>
      <w:r w:rsidR="0051065A" w:rsidRPr="00FB5C08">
        <w:t xml:space="preserve"> FTE jobs.</w:t>
      </w:r>
      <w:r w:rsidR="00247B3D" w:rsidRPr="00FB5C08">
        <w:t xml:space="preserve"> The businesses ranged from </w:t>
      </w:r>
      <w:r w:rsidR="0051065A" w:rsidRPr="00FB5C08">
        <w:t xml:space="preserve">a </w:t>
      </w:r>
      <w:r w:rsidR="00FB5C08" w:rsidRPr="00FB5C08">
        <w:t>care center</w:t>
      </w:r>
      <w:r w:rsidR="00247B3D" w:rsidRPr="00FB5C08">
        <w:t xml:space="preserve"> to </w:t>
      </w:r>
      <w:r w:rsidR="0051065A" w:rsidRPr="00FB5C08">
        <w:t xml:space="preserve">a </w:t>
      </w:r>
      <w:r w:rsidR="00FB5C08" w:rsidRPr="00FB5C08">
        <w:t>campground</w:t>
      </w:r>
      <w:r w:rsidR="001979BF" w:rsidRPr="00FB5C08">
        <w:t xml:space="preserve"> and </w:t>
      </w:r>
      <w:r w:rsidR="0051065A" w:rsidRPr="00FB5C08">
        <w:t xml:space="preserve">a </w:t>
      </w:r>
      <w:r w:rsidR="00FB5C08" w:rsidRPr="00FB5C08">
        <w:t>shoemaker</w:t>
      </w:r>
      <w:r w:rsidR="00247B3D" w:rsidRPr="00FB5C08">
        <w:t xml:space="preserve">. </w:t>
      </w:r>
    </w:p>
    <w:p w:rsidR="00AB76BF" w:rsidRDefault="00AB76BF" w:rsidP="00AB76BF">
      <w:pPr>
        <w:pStyle w:val="Default"/>
        <w:ind w:left="720"/>
      </w:pPr>
    </w:p>
    <w:p w:rsidR="0051065A" w:rsidRPr="00856C24" w:rsidRDefault="00247B3D" w:rsidP="0051065A">
      <w:pPr>
        <w:pStyle w:val="Default"/>
        <w:numPr>
          <w:ilvl w:val="0"/>
          <w:numId w:val="34"/>
        </w:numPr>
      </w:pPr>
      <w:r w:rsidRPr="00856C24">
        <w:t>Accomplishments or advancements made in achieving project objectives, and/or successful implementation of strategies and elements</w:t>
      </w:r>
      <w:r w:rsidR="0051065A" w:rsidRPr="00856C24">
        <w:t xml:space="preserve"> listed in the plan of action.</w:t>
      </w:r>
    </w:p>
    <w:p w:rsidR="0051065A" w:rsidRPr="00856C24" w:rsidRDefault="00247B3D" w:rsidP="0051065A">
      <w:pPr>
        <w:pStyle w:val="Default"/>
        <w:numPr>
          <w:ilvl w:val="1"/>
          <w:numId w:val="34"/>
        </w:numPr>
      </w:pPr>
      <w:r w:rsidRPr="00856C24">
        <w:t xml:space="preserve">Financial Assistance continues to be a very important component of our strategies for economic development in the SLV. </w:t>
      </w:r>
      <w:r w:rsidR="0051065A" w:rsidRPr="00856C24">
        <w:t>The SLVDRG maintains a loan port</w:t>
      </w:r>
      <w:r w:rsidR="00901688" w:rsidRPr="00856C24">
        <w:t>folio of $</w:t>
      </w:r>
      <w:r w:rsidR="006A7A56">
        <w:t>6.1 million and 43</w:t>
      </w:r>
      <w:r w:rsidR="0051065A" w:rsidRPr="00856C24">
        <w:t xml:space="preserve"> loans. </w:t>
      </w:r>
      <w:r w:rsidRPr="00856C24">
        <w:t xml:space="preserve">The </w:t>
      </w:r>
      <w:r w:rsidR="0051065A" w:rsidRPr="00856C24">
        <w:t>loan f</w:t>
      </w:r>
      <w:r w:rsidRPr="00856C24">
        <w:t xml:space="preserve">und is a critical component for funding small businesses as local lending institutions continue to tighten their policies. We are also working with CHFA to use the Collateral Support program to assist lenders with collateral shortfalls.  </w:t>
      </w:r>
    </w:p>
    <w:p w:rsidR="00545E83" w:rsidRPr="00856C24" w:rsidRDefault="00C661F3" w:rsidP="00901688">
      <w:pPr>
        <w:pStyle w:val="Default"/>
        <w:numPr>
          <w:ilvl w:val="1"/>
          <w:numId w:val="34"/>
        </w:numPr>
      </w:pPr>
      <w:r w:rsidRPr="00856C24">
        <w:t xml:space="preserve">In the </w:t>
      </w:r>
      <w:r w:rsidR="00247B3D" w:rsidRPr="00856C24">
        <w:t>agriculture industry</w:t>
      </w:r>
      <w:r w:rsidRPr="00856C24">
        <w:t>,</w:t>
      </w:r>
      <w:r w:rsidR="00247B3D" w:rsidRPr="00856C24">
        <w:t xml:space="preserve"> </w:t>
      </w:r>
      <w:r w:rsidRPr="00856C24">
        <w:t>value-</w:t>
      </w:r>
      <w:r w:rsidR="0051065A" w:rsidRPr="00856C24">
        <w:t>added process</w:t>
      </w:r>
      <w:r w:rsidR="00545E83" w:rsidRPr="00856C24">
        <w:t>ing has grown with the Proximity Malting beginning production and Idaho Pacific Colorado doubling its production capacity. Both companies received financial assistance from SLVDRG.</w:t>
      </w:r>
    </w:p>
    <w:p w:rsidR="00856C24" w:rsidRPr="00856C24" w:rsidRDefault="00545E83" w:rsidP="00200002">
      <w:pPr>
        <w:pStyle w:val="Default"/>
        <w:numPr>
          <w:ilvl w:val="1"/>
          <w:numId w:val="34"/>
        </w:numPr>
      </w:pPr>
      <w:r w:rsidRPr="00856C24">
        <w:t>The region continues to “grow” its t</w:t>
      </w:r>
      <w:r w:rsidR="00247B3D" w:rsidRPr="00856C24">
        <w:t>ourism</w:t>
      </w:r>
      <w:r w:rsidRPr="00856C24">
        <w:t xml:space="preserve"> economy. The number of visitors to Great Sand Dunes National Park and Preserve is one indicator of that growth. The park had 38</w:t>
      </w:r>
      <w:r w:rsidR="00856C24">
        <w:t>8,308 visitors in 2016. In 2017,</w:t>
      </w:r>
      <w:r w:rsidRPr="00856C24">
        <w:t xml:space="preserve"> that number will go over</w:t>
      </w:r>
      <w:r w:rsidR="00856C24" w:rsidRPr="00856C24">
        <w:t xml:space="preserve"> 480,000.</w:t>
      </w:r>
    </w:p>
    <w:p w:rsidR="00901688" w:rsidRPr="00856C24" w:rsidRDefault="00856C24" w:rsidP="00200002">
      <w:pPr>
        <w:pStyle w:val="Default"/>
        <w:numPr>
          <w:ilvl w:val="1"/>
          <w:numId w:val="34"/>
        </w:numPr>
      </w:pPr>
      <w:r w:rsidRPr="00856C24">
        <w:t>With funding and assistance from the Colorado Office of Economic Development and International Trade and in-kind support from SLVDRG, a</w:t>
      </w:r>
      <w:r w:rsidR="00901688" w:rsidRPr="00856C24">
        <w:t xml:space="preserve"> coalition of business and government leaders from the entire region develop</w:t>
      </w:r>
      <w:r w:rsidRPr="00856C24">
        <w:t>ed</w:t>
      </w:r>
      <w:r w:rsidR="00901688" w:rsidRPr="00856C24">
        <w:t xml:space="preserve"> a business brand for the San Luis Valley. </w:t>
      </w:r>
      <w:r w:rsidRPr="00856C24">
        <w:t>The new brand name for the San Luis Valley is “Colorado Genuine”.</w:t>
      </w:r>
    </w:p>
    <w:p w:rsidR="002D4807" w:rsidRPr="00856C24" w:rsidRDefault="00247B3D" w:rsidP="002D4807">
      <w:pPr>
        <w:pStyle w:val="Default"/>
        <w:numPr>
          <w:ilvl w:val="1"/>
          <w:numId w:val="34"/>
        </w:numPr>
      </w:pPr>
      <w:r w:rsidRPr="00856C24">
        <w:t>As an affiliate</w:t>
      </w:r>
      <w:r w:rsidR="00901688" w:rsidRPr="00856C24">
        <w:t xml:space="preserve"> of the Colorado State Demography Office</w:t>
      </w:r>
      <w:r w:rsidRPr="00856C24">
        <w:t xml:space="preserve">, we attend trainings and annual meetings </w:t>
      </w:r>
      <w:r w:rsidR="00901688" w:rsidRPr="00856C24">
        <w:t>in order to</w:t>
      </w:r>
      <w:r w:rsidRPr="00856C24">
        <w:t xml:space="preserve"> keep</w:t>
      </w:r>
      <w:r w:rsidR="00901688" w:rsidRPr="00856C24">
        <w:t xml:space="preserve"> our demographic information up-to-</w:t>
      </w:r>
      <w:r w:rsidRPr="00856C24">
        <w:t xml:space="preserve">date. </w:t>
      </w:r>
      <w:r w:rsidR="00856C24" w:rsidRPr="00856C24">
        <w:lastRenderedPageBreak/>
        <w:t>Throughout the year SLVDRG provided demographic and economic data to local governments, businesses and non-profits.</w:t>
      </w:r>
    </w:p>
    <w:p w:rsidR="00247B3D" w:rsidRPr="00856C24" w:rsidRDefault="00A103A8" w:rsidP="002D4807">
      <w:pPr>
        <w:pStyle w:val="Default"/>
        <w:numPr>
          <w:ilvl w:val="1"/>
          <w:numId w:val="34"/>
        </w:numPr>
      </w:pPr>
      <w:r w:rsidRPr="00856C24">
        <w:t>SLVDRG serve</w:t>
      </w:r>
      <w:r w:rsidR="00DE4DDF" w:rsidRPr="00856C24">
        <w:t>s</w:t>
      </w:r>
      <w:r w:rsidRPr="00856C24">
        <w:t xml:space="preserve"> as the </w:t>
      </w:r>
      <w:r w:rsidR="00DE4DDF" w:rsidRPr="00856C24">
        <w:t>coordinating agency</w:t>
      </w:r>
      <w:r w:rsidRPr="00856C24">
        <w:t xml:space="preserve"> for the San Luis Valley Transportation Planning Region, which includes all of the six counties in the region</w:t>
      </w:r>
      <w:r w:rsidR="00DE4DDF" w:rsidRPr="00856C24">
        <w:t xml:space="preserve"> and Chaffee County</w:t>
      </w:r>
      <w:r w:rsidRPr="00856C24">
        <w:t>. We provide local governments and other interests with information from the Colorado Department of Transportation regarding transportation issues</w:t>
      </w:r>
      <w:r w:rsidR="00B75144" w:rsidRPr="00856C24">
        <w:t>. Other responsibilities include holding regular meetings of the TPR</w:t>
      </w:r>
      <w:r w:rsidRPr="00856C24">
        <w:t xml:space="preserve"> </w:t>
      </w:r>
      <w:r w:rsidR="00B75144" w:rsidRPr="00856C24">
        <w:t>and providing regional input int</w:t>
      </w:r>
      <w:r w:rsidR="00856C24" w:rsidRPr="00856C24">
        <w:t>o state transportation meetings</w:t>
      </w:r>
      <w:r w:rsidR="002D4807" w:rsidRPr="00856C24">
        <w:t>.</w:t>
      </w:r>
    </w:p>
    <w:p w:rsidR="00247B3D" w:rsidRPr="00247B3D" w:rsidRDefault="00247B3D" w:rsidP="00B75144">
      <w:pPr>
        <w:widowControl/>
        <w:tabs>
          <w:tab w:val="center" w:pos="-1800"/>
          <w:tab w:val="left" w:pos="720"/>
          <w:tab w:val="left" w:pos="1080"/>
          <w:tab w:val="left" w:pos="14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sectPr w:rsidR="00247B3D" w:rsidRPr="00247B3D" w:rsidSect="00E73F1F">
          <w:footerReference w:type="default" r:id="rId14"/>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pgNumType w:start="0"/>
          <w:cols w:space="720"/>
          <w:titlePg/>
          <w:docGrid w:linePitch="360"/>
        </w:sectPr>
      </w:pPr>
    </w:p>
    <w:p w:rsidR="00EB396D" w:rsidRPr="00A17ECE" w:rsidRDefault="00EB396D" w:rsidP="00EB396D">
      <w:pPr>
        <w:pStyle w:val="Heading1"/>
        <w:jc w:val="center"/>
        <w:rPr>
          <w:rFonts w:ascii="Times New Roman" w:hAnsi="Times New Roman"/>
          <w:bCs w:val="0"/>
          <w:sz w:val="24"/>
        </w:rPr>
      </w:pPr>
      <w:bookmarkStart w:id="7" w:name="_Toc439249097"/>
      <w:r w:rsidRPr="00A17ECE">
        <w:rPr>
          <w:rFonts w:ascii="Times New Roman" w:hAnsi="Times New Roman"/>
          <w:bCs w:val="0"/>
          <w:sz w:val="24"/>
        </w:rPr>
        <w:lastRenderedPageBreak/>
        <w:t>Section VII: Schedule</w:t>
      </w:r>
      <w:bookmarkEnd w:id="5"/>
      <w:bookmarkEnd w:id="7"/>
    </w:p>
    <w:p w:rsidR="00EB396D" w:rsidRPr="00AF5354" w:rsidRDefault="00856C24" w:rsidP="00AF5354">
      <w:pPr>
        <w:spacing w:after="0" w:line="240" w:lineRule="auto"/>
        <w:rPr>
          <w:b/>
          <w:i/>
          <w:sz w:val="24"/>
        </w:rPr>
      </w:pPr>
      <w:bookmarkStart w:id="8" w:name="_Toc344734790"/>
      <w:r>
        <w:rPr>
          <w:i/>
          <w:sz w:val="24"/>
        </w:rPr>
        <w:t>2018</w:t>
      </w:r>
      <w:r w:rsidR="00EB396D" w:rsidRPr="00AF5354">
        <w:rPr>
          <w:i/>
          <w:sz w:val="24"/>
        </w:rPr>
        <w:t xml:space="preserve"> Implementation/Action Plan</w:t>
      </w:r>
      <w:bookmarkEnd w:id="8"/>
    </w:p>
    <w:tbl>
      <w:tblPr>
        <w:tblStyle w:val="LightList-Accent5"/>
        <w:tblW w:w="5013" w:type="pct"/>
        <w:tblLayout w:type="fixed"/>
        <w:tblLook w:val="04A0" w:firstRow="1" w:lastRow="0" w:firstColumn="1" w:lastColumn="0" w:noHBand="0" w:noVBand="1"/>
      </w:tblPr>
      <w:tblGrid>
        <w:gridCol w:w="1863"/>
        <w:gridCol w:w="2015"/>
        <w:gridCol w:w="2624"/>
        <w:gridCol w:w="972"/>
        <w:gridCol w:w="1390"/>
        <w:gridCol w:w="1528"/>
        <w:gridCol w:w="1433"/>
        <w:gridCol w:w="879"/>
        <w:gridCol w:w="1713"/>
      </w:tblGrid>
      <w:tr w:rsidR="00E12882" w:rsidRPr="004B2C59" w:rsidTr="00D20ED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6" w:type="pct"/>
            <w:vAlign w:val="center"/>
            <w:hideMark/>
          </w:tcPr>
          <w:p w:rsidR="005863DE" w:rsidRPr="00D20EDB" w:rsidRDefault="005863DE" w:rsidP="00D20EDB">
            <w:pPr>
              <w:widowControl/>
              <w:jc w:val="center"/>
              <w:rPr>
                <w:rFonts w:ascii="Calibri" w:eastAsia="Times New Roman" w:hAnsi="Calibri" w:cs="Times New Roman"/>
                <w:b w:val="0"/>
                <w:bCs w:val="0"/>
                <w:color w:val="000000"/>
                <w:sz w:val="20"/>
                <w:szCs w:val="20"/>
              </w:rPr>
            </w:pPr>
            <w:r w:rsidRPr="00D20EDB">
              <w:rPr>
                <w:rFonts w:ascii="Calibri" w:eastAsia="Times New Roman" w:hAnsi="Calibri" w:cs="Times New Roman"/>
                <w:b w:val="0"/>
                <w:bCs w:val="0"/>
                <w:color w:val="000000"/>
                <w:sz w:val="20"/>
                <w:szCs w:val="20"/>
              </w:rPr>
              <w:t>CEDS Strategy</w:t>
            </w:r>
          </w:p>
        </w:tc>
        <w:tc>
          <w:tcPr>
            <w:tcW w:w="699" w:type="pct"/>
            <w:vAlign w:val="center"/>
            <w:hideMark/>
          </w:tcPr>
          <w:p w:rsidR="005863DE" w:rsidRPr="00D20EDB" w:rsidRDefault="003917ED" w:rsidP="00D20EDB">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Pr>
                <w:rFonts w:ascii="Calibri" w:eastAsia="Times New Roman" w:hAnsi="Calibri" w:cs="Times New Roman"/>
                <w:b w:val="0"/>
                <w:bCs w:val="0"/>
                <w:color w:val="000000"/>
                <w:sz w:val="20"/>
                <w:szCs w:val="20"/>
              </w:rPr>
              <w:t>2016</w:t>
            </w:r>
            <w:r w:rsidR="005863DE" w:rsidRPr="00D20EDB">
              <w:rPr>
                <w:rFonts w:ascii="Calibri" w:eastAsia="Times New Roman" w:hAnsi="Calibri" w:cs="Times New Roman"/>
                <w:b w:val="0"/>
                <w:bCs w:val="0"/>
                <w:color w:val="000000"/>
                <w:sz w:val="20"/>
                <w:szCs w:val="20"/>
              </w:rPr>
              <w:t xml:space="preserve"> Scope of Work</w:t>
            </w:r>
          </w:p>
        </w:tc>
        <w:tc>
          <w:tcPr>
            <w:tcW w:w="910" w:type="pct"/>
            <w:vAlign w:val="center"/>
            <w:hideMark/>
          </w:tcPr>
          <w:p w:rsidR="005863DE" w:rsidRPr="00D20EDB" w:rsidRDefault="005863DE" w:rsidP="00D20EDB">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D20EDB">
              <w:rPr>
                <w:rFonts w:ascii="Calibri" w:eastAsia="Times New Roman" w:hAnsi="Calibri" w:cs="Times New Roman"/>
                <w:b w:val="0"/>
                <w:bCs w:val="0"/>
                <w:color w:val="000000"/>
                <w:sz w:val="20"/>
                <w:szCs w:val="20"/>
              </w:rPr>
              <w:t>Objective</w:t>
            </w:r>
          </w:p>
        </w:tc>
        <w:tc>
          <w:tcPr>
            <w:tcW w:w="337" w:type="pct"/>
            <w:vAlign w:val="center"/>
            <w:hideMark/>
          </w:tcPr>
          <w:p w:rsidR="005863DE" w:rsidRPr="00D20EDB" w:rsidRDefault="005863DE" w:rsidP="00D20EDB">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D20EDB">
              <w:rPr>
                <w:rFonts w:ascii="Calibri" w:eastAsia="Times New Roman" w:hAnsi="Calibri" w:cs="Times New Roman"/>
                <w:b w:val="0"/>
                <w:bCs w:val="0"/>
                <w:color w:val="000000"/>
                <w:sz w:val="20"/>
                <w:szCs w:val="20"/>
              </w:rPr>
              <w:t>Priority</w:t>
            </w:r>
          </w:p>
        </w:tc>
        <w:tc>
          <w:tcPr>
            <w:tcW w:w="482" w:type="pct"/>
            <w:vAlign w:val="center"/>
            <w:hideMark/>
          </w:tcPr>
          <w:p w:rsidR="005863DE" w:rsidRPr="00D20EDB" w:rsidRDefault="005863DE" w:rsidP="00D20EDB">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D20EDB">
              <w:rPr>
                <w:rFonts w:ascii="Calibri" w:eastAsia="Times New Roman" w:hAnsi="Calibri" w:cs="Times New Roman"/>
                <w:b w:val="0"/>
                <w:bCs w:val="0"/>
                <w:color w:val="000000"/>
                <w:sz w:val="20"/>
                <w:szCs w:val="20"/>
              </w:rPr>
              <w:t>Lead Organization</w:t>
            </w:r>
          </w:p>
        </w:tc>
        <w:tc>
          <w:tcPr>
            <w:tcW w:w="530" w:type="pct"/>
            <w:vAlign w:val="center"/>
            <w:hideMark/>
          </w:tcPr>
          <w:p w:rsidR="005863DE" w:rsidRPr="00D20EDB" w:rsidRDefault="005863DE" w:rsidP="00D20EDB">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D20EDB">
              <w:rPr>
                <w:rFonts w:ascii="Calibri" w:eastAsia="Times New Roman" w:hAnsi="Calibri" w:cs="Times New Roman"/>
                <w:b w:val="0"/>
                <w:bCs w:val="0"/>
                <w:color w:val="000000"/>
                <w:sz w:val="20"/>
                <w:szCs w:val="20"/>
              </w:rPr>
              <w:t>Resources</w:t>
            </w:r>
          </w:p>
        </w:tc>
        <w:tc>
          <w:tcPr>
            <w:tcW w:w="497" w:type="pct"/>
            <w:vAlign w:val="center"/>
            <w:hideMark/>
          </w:tcPr>
          <w:p w:rsidR="005863DE" w:rsidRPr="00D20EDB" w:rsidRDefault="005863DE" w:rsidP="00D20EDB">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D20EDB">
              <w:rPr>
                <w:rFonts w:ascii="Calibri" w:eastAsia="Times New Roman" w:hAnsi="Calibri" w:cs="Times New Roman"/>
                <w:b w:val="0"/>
                <w:bCs w:val="0"/>
                <w:color w:val="000000"/>
                <w:sz w:val="20"/>
                <w:szCs w:val="20"/>
              </w:rPr>
              <w:t>Timeline</w:t>
            </w:r>
          </w:p>
        </w:tc>
        <w:tc>
          <w:tcPr>
            <w:tcW w:w="305" w:type="pct"/>
            <w:vAlign w:val="center"/>
            <w:hideMark/>
          </w:tcPr>
          <w:p w:rsidR="005863DE" w:rsidRPr="00D20EDB" w:rsidRDefault="005863DE" w:rsidP="00D20EDB">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D20EDB">
              <w:rPr>
                <w:rFonts w:ascii="Calibri" w:eastAsia="Times New Roman" w:hAnsi="Calibri" w:cs="Times New Roman"/>
                <w:b w:val="0"/>
                <w:bCs w:val="0"/>
                <w:color w:val="000000"/>
                <w:sz w:val="20"/>
                <w:szCs w:val="20"/>
              </w:rPr>
              <w:t>Jobs</w:t>
            </w:r>
          </w:p>
        </w:tc>
        <w:tc>
          <w:tcPr>
            <w:tcW w:w="594" w:type="pct"/>
            <w:vAlign w:val="center"/>
            <w:hideMark/>
          </w:tcPr>
          <w:p w:rsidR="005863DE" w:rsidRPr="00D20EDB" w:rsidRDefault="005863DE" w:rsidP="00D20EDB">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20"/>
                <w:szCs w:val="20"/>
              </w:rPr>
            </w:pPr>
            <w:r w:rsidRPr="00D20EDB">
              <w:rPr>
                <w:rFonts w:ascii="Calibri" w:eastAsia="Times New Roman" w:hAnsi="Calibri" w:cs="Times New Roman"/>
                <w:b w:val="0"/>
                <w:bCs w:val="0"/>
                <w:color w:val="000000"/>
                <w:sz w:val="20"/>
                <w:szCs w:val="20"/>
              </w:rPr>
              <w:t>Evaluation</w:t>
            </w:r>
          </w:p>
        </w:tc>
      </w:tr>
      <w:tr w:rsidR="001E1C93" w:rsidRPr="004B2C59" w:rsidTr="00D20E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6" w:type="pct"/>
            <w:noWrap/>
          </w:tcPr>
          <w:p w:rsidR="001E1C93" w:rsidRPr="004B2C59" w:rsidRDefault="001E1C93" w:rsidP="007E34D6">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Business and Industry, Financial Assistance</w:t>
            </w:r>
          </w:p>
        </w:tc>
        <w:tc>
          <w:tcPr>
            <w:tcW w:w="699" w:type="pct"/>
          </w:tcPr>
          <w:p w:rsidR="001E1C93" w:rsidRPr="004B2C59" w:rsidRDefault="001E1C93"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Build a Business-Friendly Environment</w:t>
            </w:r>
          </w:p>
        </w:tc>
        <w:tc>
          <w:tcPr>
            <w:tcW w:w="910" w:type="pct"/>
          </w:tcPr>
          <w:p w:rsidR="001E1C93" w:rsidRPr="004B2C59" w:rsidRDefault="001E1C93"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Market federal, state and local programs that assist local businesses</w:t>
            </w:r>
          </w:p>
        </w:tc>
        <w:tc>
          <w:tcPr>
            <w:tcW w:w="337" w:type="pct"/>
          </w:tcPr>
          <w:p w:rsidR="001E1C93" w:rsidRPr="004B2C59" w:rsidRDefault="00DD753A"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High</w:t>
            </w:r>
          </w:p>
        </w:tc>
        <w:tc>
          <w:tcPr>
            <w:tcW w:w="482" w:type="pct"/>
          </w:tcPr>
          <w:p w:rsidR="001E1C93" w:rsidRPr="004B2C59" w:rsidRDefault="001E1C93"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SLVDRG</w:t>
            </w:r>
          </w:p>
        </w:tc>
        <w:tc>
          <w:tcPr>
            <w:tcW w:w="530" w:type="pct"/>
          </w:tcPr>
          <w:p w:rsidR="001E1C93" w:rsidRPr="004B2C59" w:rsidRDefault="001E1C93"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OEDIT, DOLA, CARO</w:t>
            </w:r>
          </w:p>
        </w:tc>
        <w:tc>
          <w:tcPr>
            <w:tcW w:w="497" w:type="pct"/>
            <w:noWrap/>
          </w:tcPr>
          <w:p w:rsidR="001E1C93" w:rsidRPr="004B2C59" w:rsidRDefault="00856C24"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p>
        </w:tc>
        <w:tc>
          <w:tcPr>
            <w:tcW w:w="305" w:type="pct"/>
            <w:noWrap/>
          </w:tcPr>
          <w:p w:rsidR="001E1C93" w:rsidRPr="004B2C59" w:rsidRDefault="001E1C93" w:rsidP="007E34D6">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0</w:t>
            </w:r>
          </w:p>
        </w:tc>
        <w:tc>
          <w:tcPr>
            <w:tcW w:w="594" w:type="pct"/>
          </w:tcPr>
          <w:p w:rsidR="001E1C93" w:rsidRPr="004B2C59" w:rsidRDefault="001E1C93"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Amount of credits, jobs created/retained &amp; amount contributed</w:t>
            </w:r>
          </w:p>
        </w:tc>
      </w:tr>
      <w:tr w:rsidR="00855C27" w:rsidRPr="004B2C59" w:rsidTr="00D20EDB">
        <w:trPr>
          <w:trHeight w:val="510"/>
        </w:trPr>
        <w:tc>
          <w:tcPr>
            <w:cnfStyle w:val="001000000000" w:firstRow="0" w:lastRow="0" w:firstColumn="1" w:lastColumn="0" w:oddVBand="0" w:evenVBand="0" w:oddHBand="0" w:evenHBand="0" w:firstRowFirstColumn="0" w:firstRowLastColumn="0" w:lastRowFirstColumn="0" w:lastRowLastColumn="0"/>
            <w:tcW w:w="646" w:type="pct"/>
            <w:noWrap/>
          </w:tcPr>
          <w:p w:rsidR="00855C27" w:rsidRPr="004B2C59" w:rsidRDefault="00855C27" w:rsidP="007E34D6">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Capacity Building, Communications, Community Services and Facilities</w:t>
            </w:r>
          </w:p>
        </w:tc>
        <w:tc>
          <w:tcPr>
            <w:tcW w:w="699" w:type="pct"/>
          </w:tcPr>
          <w:p w:rsidR="00855C27" w:rsidRPr="004B2C59"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Build a Business-Friendly Environment</w:t>
            </w:r>
          </w:p>
        </w:tc>
        <w:tc>
          <w:tcPr>
            <w:tcW w:w="910" w:type="pct"/>
          </w:tcPr>
          <w:p w:rsidR="00855C27" w:rsidRDefault="00855C27" w:rsidP="00DD753A">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Provide conduit </w:t>
            </w:r>
            <w:r w:rsidR="00DD753A">
              <w:rPr>
                <w:rFonts w:ascii="Calibri" w:eastAsia="Times New Roman" w:hAnsi="Calibri" w:cs="Times New Roman"/>
                <w:color w:val="000000"/>
                <w:sz w:val="18"/>
                <w:szCs w:val="20"/>
              </w:rPr>
              <w:t>for</w:t>
            </w:r>
            <w:r>
              <w:rPr>
                <w:rFonts w:ascii="Calibri" w:eastAsia="Times New Roman" w:hAnsi="Calibri" w:cs="Times New Roman"/>
                <w:color w:val="000000"/>
                <w:sz w:val="18"/>
                <w:szCs w:val="20"/>
              </w:rPr>
              <w:t xml:space="preserve"> Colorado Dept. of Trans. to meet regularly with local officials and citizens to discuss and improve the SLV regional highway system</w:t>
            </w:r>
          </w:p>
        </w:tc>
        <w:tc>
          <w:tcPr>
            <w:tcW w:w="337" w:type="pct"/>
          </w:tcPr>
          <w:p w:rsidR="00855C27" w:rsidRDefault="00DD753A"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High</w:t>
            </w:r>
          </w:p>
        </w:tc>
        <w:tc>
          <w:tcPr>
            <w:tcW w:w="482" w:type="pct"/>
          </w:tcPr>
          <w:p w:rsidR="00855C27" w:rsidRPr="004B2C59"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CDOT</w:t>
            </w:r>
          </w:p>
        </w:tc>
        <w:tc>
          <w:tcPr>
            <w:tcW w:w="530" w:type="pct"/>
          </w:tcPr>
          <w:p w:rsidR="00855C27" w:rsidRPr="004B2C59"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 local governments</w:t>
            </w:r>
          </w:p>
        </w:tc>
        <w:tc>
          <w:tcPr>
            <w:tcW w:w="497" w:type="pct"/>
            <w:noWrap/>
          </w:tcPr>
          <w:p w:rsidR="00855C27" w:rsidRDefault="002D480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2017</w:t>
            </w:r>
            <w:r w:rsidR="00856C24">
              <w:rPr>
                <w:rFonts w:ascii="Calibri" w:eastAsia="Times New Roman" w:hAnsi="Calibri" w:cs="Times New Roman"/>
                <w:color w:val="000000"/>
                <w:sz w:val="18"/>
                <w:szCs w:val="20"/>
              </w:rPr>
              <w:t>8</w:t>
            </w:r>
          </w:p>
        </w:tc>
        <w:tc>
          <w:tcPr>
            <w:tcW w:w="305" w:type="pct"/>
            <w:noWrap/>
          </w:tcPr>
          <w:p w:rsidR="00855C27" w:rsidRDefault="00855C27" w:rsidP="007E34D6">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0</w:t>
            </w:r>
          </w:p>
        </w:tc>
        <w:tc>
          <w:tcPr>
            <w:tcW w:w="594" w:type="pct"/>
          </w:tcPr>
          <w:p w:rsidR="00855C27" w:rsidRPr="004B2C59"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Meetings attended</w:t>
            </w:r>
            <w:r>
              <w:rPr>
                <w:rFonts w:ascii="Calibri" w:eastAsia="Times New Roman" w:hAnsi="Calibri" w:cs="Times New Roman"/>
                <w:color w:val="000000"/>
                <w:sz w:val="18"/>
                <w:szCs w:val="20"/>
              </w:rPr>
              <w:t xml:space="preserve"> and hosted,  creation of transit council</w:t>
            </w:r>
          </w:p>
        </w:tc>
      </w:tr>
      <w:tr w:rsidR="00855C27" w:rsidRPr="004B2C59" w:rsidTr="00D20E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6" w:type="pct"/>
            <w:noWrap/>
          </w:tcPr>
          <w:p w:rsidR="00855C27" w:rsidRPr="004B2C59" w:rsidRDefault="00855C27" w:rsidP="007E34D6">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Business and Industry, Financial Assistance</w:t>
            </w:r>
          </w:p>
        </w:tc>
        <w:tc>
          <w:tcPr>
            <w:tcW w:w="699" w:type="pct"/>
          </w:tcPr>
          <w:p w:rsidR="00855C27" w:rsidRPr="004B2C59"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Build a Business-Friendly Environment</w:t>
            </w:r>
          </w:p>
        </w:tc>
        <w:tc>
          <w:tcPr>
            <w:tcW w:w="910" w:type="pct"/>
          </w:tcPr>
          <w:p w:rsidR="00855C27" w:rsidRPr="004B2C59"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Assist in the development of sector (cluster) strategies for agricultural and health industries</w:t>
            </w:r>
          </w:p>
        </w:tc>
        <w:tc>
          <w:tcPr>
            <w:tcW w:w="337" w:type="pct"/>
          </w:tcPr>
          <w:p w:rsidR="00855C27" w:rsidRPr="004B2C59"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Low</w:t>
            </w:r>
          </w:p>
        </w:tc>
        <w:tc>
          <w:tcPr>
            <w:tcW w:w="482" w:type="pct"/>
          </w:tcPr>
          <w:p w:rsidR="00855C27" w:rsidRPr="004B2C59"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SLVDRG</w:t>
            </w:r>
          </w:p>
        </w:tc>
        <w:tc>
          <w:tcPr>
            <w:tcW w:w="530" w:type="pct"/>
          </w:tcPr>
          <w:p w:rsidR="00855C27" w:rsidRPr="004B2C59"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OEDIT, EDA, Local lenders, SBA, USDA</w:t>
            </w:r>
          </w:p>
        </w:tc>
        <w:tc>
          <w:tcPr>
            <w:tcW w:w="497" w:type="pct"/>
            <w:noWrap/>
          </w:tcPr>
          <w:p w:rsidR="00855C27" w:rsidRPr="004B2C59"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On-going, </w:t>
            </w:r>
            <w:r w:rsidR="00340F0E">
              <w:rPr>
                <w:rFonts w:ascii="Calibri" w:eastAsia="Times New Roman" w:hAnsi="Calibri" w:cs="Times New Roman"/>
                <w:color w:val="000000"/>
                <w:sz w:val="18"/>
                <w:szCs w:val="20"/>
              </w:rPr>
              <w:t>2018</w:t>
            </w:r>
          </w:p>
        </w:tc>
        <w:tc>
          <w:tcPr>
            <w:tcW w:w="305" w:type="pct"/>
            <w:noWrap/>
          </w:tcPr>
          <w:p w:rsidR="00855C27" w:rsidRPr="00DD753A" w:rsidRDefault="00DD753A" w:rsidP="007E34D6">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DD753A">
              <w:rPr>
                <w:rFonts w:ascii="Calibri" w:eastAsia="Times New Roman" w:hAnsi="Calibri" w:cs="Times New Roman"/>
                <w:color w:val="000000"/>
                <w:sz w:val="18"/>
                <w:szCs w:val="20"/>
              </w:rPr>
              <w:t>15</w:t>
            </w:r>
          </w:p>
        </w:tc>
        <w:tc>
          <w:tcPr>
            <w:tcW w:w="594" w:type="pct"/>
          </w:tcPr>
          <w:p w:rsidR="00855C27" w:rsidRPr="00DD753A"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DD753A">
              <w:rPr>
                <w:rFonts w:ascii="Calibri" w:eastAsia="Times New Roman" w:hAnsi="Calibri" w:cs="Times New Roman"/>
                <w:color w:val="000000"/>
                <w:sz w:val="18"/>
                <w:szCs w:val="20"/>
              </w:rPr>
              <w:t># of loans &amp; jobs created/retained</w:t>
            </w:r>
          </w:p>
        </w:tc>
      </w:tr>
      <w:tr w:rsidR="009F3754" w:rsidRPr="004B2C59" w:rsidTr="00D20EDB">
        <w:trPr>
          <w:trHeight w:val="510"/>
        </w:trPr>
        <w:tc>
          <w:tcPr>
            <w:cnfStyle w:val="001000000000" w:firstRow="0" w:lastRow="0" w:firstColumn="1" w:lastColumn="0" w:oddVBand="0" w:evenVBand="0" w:oddHBand="0" w:evenHBand="0" w:firstRowFirstColumn="0" w:firstRowLastColumn="0" w:lastRowFirstColumn="0" w:lastRowLastColumn="0"/>
            <w:tcW w:w="646" w:type="pct"/>
            <w:noWrap/>
          </w:tcPr>
          <w:p w:rsidR="009F3754" w:rsidRPr="004B2C59" w:rsidRDefault="009F3754" w:rsidP="007E34D6">
            <w:pPr>
              <w:widowControl/>
              <w:rPr>
                <w:rFonts w:ascii="Calibri" w:eastAsia="Times New Roman" w:hAnsi="Calibri" w:cs="Times New Roman"/>
                <w:b w:val="0"/>
                <w:bCs w:val="0"/>
                <w:i/>
                <w:iCs/>
                <w:color w:val="000000"/>
                <w:sz w:val="18"/>
                <w:szCs w:val="20"/>
              </w:rPr>
            </w:pPr>
            <w:r>
              <w:rPr>
                <w:rFonts w:ascii="Calibri" w:eastAsia="Times New Roman" w:hAnsi="Calibri" w:cs="Times New Roman"/>
                <w:b w:val="0"/>
                <w:bCs w:val="0"/>
                <w:i/>
                <w:iCs/>
                <w:color w:val="000000"/>
                <w:sz w:val="18"/>
                <w:szCs w:val="20"/>
              </w:rPr>
              <w:t>Business and Industry, Financial Assistance</w:t>
            </w:r>
          </w:p>
        </w:tc>
        <w:tc>
          <w:tcPr>
            <w:tcW w:w="699" w:type="pct"/>
          </w:tcPr>
          <w:p w:rsidR="009F3754" w:rsidRDefault="009F3754"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Build a Business-Friendly Environment</w:t>
            </w:r>
          </w:p>
        </w:tc>
        <w:tc>
          <w:tcPr>
            <w:tcW w:w="910" w:type="pct"/>
          </w:tcPr>
          <w:p w:rsidR="009F3754" w:rsidRDefault="009F3754"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Expand the development of sector (cluster) strategies to include the transportation industry</w:t>
            </w:r>
          </w:p>
        </w:tc>
        <w:tc>
          <w:tcPr>
            <w:tcW w:w="337" w:type="pct"/>
          </w:tcPr>
          <w:p w:rsidR="009F3754" w:rsidRPr="004B2C59" w:rsidRDefault="009F3754"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Low</w:t>
            </w:r>
          </w:p>
        </w:tc>
        <w:tc>
          <w:tcPr>
            <w:tcW w:w="482" w:type="pct"/>
          </w:tcPr>
          <w:p w:rsidR="009F3754" w:rsidRPr="004B2C59" w:rsidRDefault="009F3754"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9F3754" w:rsidRPr="004B2C59" w:rsidRDefault="009F3754"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OEDIT, EDA, Local lender, SBA, CDOT</w:t>
            </w:r>
          </w:p>
        </w:tc>
        <w:tc>
          <w:tcPr>
            <w:tcW w:w="497" w:type="pct"/>
            <w:noWrap/>
          </w:tcPr>
          <w:p w:rsidR="009F3754" w:rsidRDefault="00340F0E"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2018</w:t>
            </w:r>
          </w:p>
        </w:tc>
        <w:tc>
          <w:tcPr>
            <w:tcW w:w="305" w:type="pct"/>
            <w:noWrap/>
          </w:tcPr>
          <w:p w:rsidR="009F3754" w:rsidRPr="00DD753A" w:rsidRDefault="009F3754" w:rsidP="007E34D6">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0</w:t>
            </w:r>
          </w:p>
        </w:tc>
        <w:tc>
          <w:tcPr>
            <w:tcW w:w="594" w:type="pct"/>
          </w:tcPr>
          <w:p w:rsidR="009F3754" w:rsidRPr="00DD753A" w:rsidRDefault="009F3754"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of loans &amp; jobs created/retained</w:t>
            </w:r>
          </w:p>
        </w:tc>
      </w:tr>
      <w:tr w:rsidR="009F3754" w:rsidRPr="004B2C59" w:rsidTr="00D20E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6" w:type="pct"/>
            <w:noWrap/>
          </w:tcPr>
          <w:p w:rsidR="009F3754" w:rsidRDefault="009F3754" w:rsidP="007E34D6">
            <w:pPr>
              <w:widowControl/>
              <w:rPr>
                <w:rFonts w:ascii="Calibri" w:eastAsia="Times New Roman" w:hAnsi="Calibri" w:cs="Times New Roman"/>
                <w:b w:val="0"/>
                <w:bCs w:val="0"/>
                <w:i/>
                <w:iCs/>
                <w:color w:val="000000"/>
                <w:sz w:val="18"/>
                <w:szCs w:val="20"/>
              </w:rPr>
            </w:pPr>
            <w:r>
              <w:rPr>
                <w:rFonts w:ascii="Calibri" w:eastAsia="Times New Roman" w:hAnsi="Calibri" w:cs="Times New Roman"/>
                <w:b w:val="0"/>
                <w:bCs w:val="0"/>
                <w:i/>
                <w:iCs/>
                <w:color w:val="000000"/>
                <w:sz w:val="18"/>
                <w:szCs w:val="20"/>
              </w:rPr>
              <w:t>Business and Industry, Financial Assistance</w:t>
            </w:r>
          </w:p>
        </w:tc>
        <w:tc>
          <w:tcPr>
            <w:tcW w:w="699" w:type="pct"/>
          </w:tcPr>
          <w:p w:rsidR="009F3754" w:rsidRDefault="009F3754"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Build a Business-Friendly Environment</w:t>
            </w:r>
          </w:p>
        </w:tc>
        <w:tc>
          <w:tcPr>
            <w:tcW w:w="910" w:type="pct"/>
          </w:tcPr>
          <w:p w:rsidR="009F3754" w:rsidRDefault="009F3754"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Staff will participate in trainings offered by professional organizations including but no limited to EDA, International Economic Development Council, and National Association of Development Councils</w:t>
            </w:r>
          </w:p>
        </w:tc>
        <w:tc>
          <w:tcPr>
            <w:tcW w:w="337" w:type="pct"/>
          </w:tcPr>
          <w:p w:rsidR="009F3754" w:rsidRDefault="009F3754"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Medium</w:t>
            </w:r>
          </w:p>
        </w:tc>
        <w:tc>
          <w:tcPr>
            <w:tcW w:w="482" w:type="pct"/>
          </w:tcPr>
          <w:p w:rsidR="009F3754" w:rsidRDefault="009F3754"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9F3754" w:rsidRDefault="009F3754"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EDA, IEDC, NADO, CARO, OEDIT, SDO</w:t>
            </w:r>
          </w:p>
        </w:tc>
        <w:tc>
          <w:tcPr>
            <w:tcW w:w="497" w:type="pct"/>
            <w:noWrap/>
          </w:tcPr>
          <w:p w:rsidR="009F3754" w:rsidRDefault="00340F0E"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r w:rsidR="009F3754">
              <w:rPr>
                <w:rFonts w:ascii="Calibri" w:eastAsia="Times New Roman" w:hAnsi="Calibri" w:cs="Times New Roman"/>
                <w:color w:val="000000"/>
                <w:sz w:val="18"/>
                <w:szCs w:val="20"/>
              </w:rPr>
              <w:t xml:space="preserve"> </w:t>
            </w:r>
          </w:p>
        </w:tc>
        <w:tc>
          <w:tcPr>
            <w:tcW w:w="305" w:type="pct"/>
            <w:noWrap/>
          </w:tcPr>
          <w:p w:rsidR="009F3754" w:rsidRDefault="009F3754" w:rsidP="007E34D6">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0</w:t>
            </w:r>
          </w:p>
        </w:tc>
        <w:tc>
          <w:tcPr>
            <w:tcW w:w="594" w:type="pct"/>
          </w:tcPr>
          <w:p w:rsidR="009F3754" w:rsidRDefault="009F3754"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of trainings attended</w:t>
            </w:r>
          </w:p>
        </w:tc>
      </w:tr>
      <w:tr w:rsidR="00855C27" w:rsidRPr="004B2C59" w:rsidTr="00D20EDB">
        <w:trPr>
          <w:trHeight w:val="510"/>
        </w:trPr>
        <w:tc>
          <w:tcPr>
            <w:cnfStyle w:val="001000000000" w:firstRow="0" w:lastRow="0" w:firstColumn="1" w:lastColumn="0" w:oddVBand="0" w:evenVBand="0" w:oddHBand="0" w:evenHBand="0" w:firstRowFirstColumn="0" w:firstRowLastColumn="0" w:lastRowFirstColumn="0" w:lastRowLastColumn="0"/>
            <w:tcW w:w="646" w:type="pct"/>
            <w:noWrap/>
          </w:tcPr>
          <w:p w:rsidR="00855C27" w:rsidRPr="004B2C59" w:rsidRDefault="00855C27" w:rsidP="007E34D6">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Business and Industry, Financial Assistance</w:t>
            </w:r>
          </w:p>
        </w:tc>
        <w:tc>
          <w:tcPr>
            <w:tcW w:w="699" w:type="pct"/>
          </w:tcPr>
          <w:p w:rsidR="00855C27" w:rsidRPr="004B2C59"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Retain, Grow and Recruit Companies</w:t>
            </w:r>
          </w:p>
        </w:tc>
        <w:tc>
          <w:tcPr>
            <w:tcW w:w="910" w:type="pct"/>
          </w:tcPr>
          <w:p w:rsidR="00855C27" w:rsidRPr="004B2C59"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Assist businesses in developing a relationship with regional markets</w:t>
            </w:r>
          </w:p>
        </w:tc>
        <w:tc>
          <w:tcPr>
            <w:tcW w:w="337" w:type="pct"/>
          </w:tcPr>
          <w:p w:rsidR="00855C27" w:rsidRPr="004B2C59"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Medium</w:t>
            </w:r>
          </w:p>
        </w:tc>
        <w:tc>
          <w:tcPr>
            <w:tcW w:w="482" w:type="pct"/>
          </w:tcPr>
          <w:p w:rsidR="00855C27" w:rsidRPr="004B2C59"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855C27" w:rsidRPr="004B2C59"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OEDIT, SBA</w:t>
            </w:r>
          </w:p>
        </w:tc>
        <w:tc>
          <w:tcPr>
            <w:tcW w:w="497" w:type="pct"/>
            <w:noWrap/>
          </w:tcPr>
          <w:p w:rsidR="00855C27" w:rsidRPr="004B2C59" w:rsidRDefault="00340F0E"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p>
        </w:tc>
        <w:tc>
          <w:tcPr>
            <w:tcW w:w="305" w:type="pct"/>
            <w:noWrap/>
          </w:tcPr>
          <w:p w:rsidR="00855C27" w:rsidRPr="00DD753A" w:rsidRDefault="00DD753A" w:rsidP="007E34D6">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sidRPr="00DD753A">
              <w:rPr>
                <w:rFonts w:ascii="Calibri" w:eastAsia="Times New Roman" w:hAnsi="Calibri" w:cs="Times New Roman"/>
                <w:color w:val="000000"/>
                <w:sz w:val="18"/>
                <w:szCs w:val="20"/>
              </w:rPr>
              <w:t>0</w:t>
            </w:r>
          </w:p>
        </w:tc>
        <w:tc>
          <w:tcPr>
            <w:tcW w:w="594" w:type="pct"/>
          </w:tcPr>
          <w:p w:rsidR="00855C27" w:rsidRPr="00DD753A" w:rsidRDefault="00DD753A"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sidRPr="00DD753A">
              <w:rPr>
                <w:rFonts w:ascii="Calibri" w:eastAsia="Times New Roman" w:hAnsi="Calibri" w:cs="Times New Roman"/>
                <w:color w:val="000000"/>
                <w:sz w:val="18"/>
                <w:szCs w:val="20"/>
              </w:rPr>
              <w:t>Relationships developed with regional markets</w:t>
            </w:r>
          </w:p>
        </w:tc>
      </w:tr>
      <w:tr w:rsidR="00855C27" w:rsidRPr="004B2C59" w:rsidTr="00D20E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6" w:type="pct"/>
            <w:noWrap/>
          </w:tcPr>
          <w:p w:rsidR="00855C27" w:rsidRPr="004B2C59" w:rsidRDefault="00855C27"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Business and Industry, Financial Assistance</w:t>
            </w:r>
          </w:p>
        </w:tc>
        <w:tc>
          <w:tcPr>
            <w:tcW w:w="699" w:type="pct"/>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Retain, Grow and Recruit Companies</w:t>
            </w:r>
          </w:p>
        </w:tc>
        <w:tc>
          <w:tcPr>
            <w:tcW w:w="910" w:type="pct"/>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Focus on businesses which diversify the economy and provide lasing community benefits</w:t>
            </w:r>
          </w:p>
        </w:tc>
        <w:tc>
          <w:tcPr>
            <w:tcW w:w="337" w:type="pct"/>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Medium</w:t>
            </w:r>
          </w:p>
        </w:tc>
        <w:tc>
          <w:tcPr>
            <w:tcW w:w="482" w:type="pct"/>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OEDIT, EDA, Local lenders, SBA, USDA</w:t>
            </w:r>
          </w:p>
        </w:tc>
        <w:tc>
          <w:tcPr>
            <w:tcW w:w="497" w:type="pct"/>
            <w:noWrap/>
          </w:tcPr>
          <w:p w:rsidR="00855C27" w:rsidRDefault="00340F0E"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p>
        </w:tc>
        <w:tc>
          <w:tcPr>
            <w:tcW w:w="305" w:type="pct"/>
            <w:noWrap/>
          </w:tcPr>
          <w:p w:rsidR="00855C27" w:rsidRPr="004B2C59" w:rsidRDefault="00855C27" w:rsidP="005863D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TBD</w:t>
            </w:r>
          </w:p>
        </w:tc>
        <w:tc>
          <w:tcPr>
            <w:tcW w:w="594" w:type="pct"/>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of jobs created</w:t>
            </w:r>
          </w:p>
        </w:tc>
      </w:tr>
      <w:tr w:rsidR="00855C27" w:rsidRPr="004B2C59" w:rsidTr="00D20EDB">
        <w:trPr>
          <w:trHeight w:val="510"/>
        </w:trPr>
        <w:tc>
          <w:tcPr>
            <w:cnfStyle w:val="001000000000" w:firstRow="0" w:lastRow="0" w:firstColumn="1" w:lastColumn="0" w:oddVBand="0" w:evenVBand="0" w:oddHBand="0" w:evenHBand="0" w:firstRowFirstColumn="0" w:firstRowLastColumn="0" w:lastRowFirstColumn="0" w:lastRowLastColumn="0"/>
            <w:tcW w:w="646" w:type="pct"/>
            <w:noWrap/>
          </w:tcPr>
          <w:p w:rsidR="00855C27" w:rsidRPr="004B2C59" w:rsidRDefault="00855C27"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Business and Industry, Financial Assistance</w:t>
            </w:r>
          </w:p>
        </w:tc>
        <w:tc>
          <w:tcPr>
            <w:tcW w:w="699"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Retain, Grow and Recruit Companies</w:t>
            </w:r>
          </w:p>
        </w:tc>
        <w:tc>
          <w:tcPr>
            <w:tcW w:w="910"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Assist businesses facing prolonged road construction</w:t>
            </w:r>
          </w:p>
        </w:tc>
        <w:tc>
          <w:tcPr>
            <w:tcW w:w="337"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Low</w:t>
            </w:r>
          </w:p>
        </w:tc>
        <w:tc>
          <w:tcPr>
            <w:tcW w:w="482"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CDOT, Local Gov’t</w:t>
            </w:r>
          </w:p>
        </w:tc>
        <w:tc>
          <w:tcPr>
            <w:tcW w:w="497" w:type="pct"/>
            <w:noWrap/>
          </w:tcPr>
          <w:p w:rsidR="00855C27" w:rsidRDefault="00340F0E"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p>
        </w:tc>
        <w:tc>
          <w:tcPr>
            <w:tcW w:w="305" w:type="pct"/>
            <w:noWrap/>
          </w:tcPr>
          <w:p w:rsidR="00855C27" w:rsidRPr="004B2C59" w:rsidRDefault="00855C27" w:rsidP="005863D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0</w:t>
            </w:r>
          </w:p>
        </w:tc>
        <w:tc>
          <w:tcPr>
            <w:tcW w:w="594"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Sessions held</w:t>
            </w:r>
          </w:p>
        </w:tc>
      </w:tr>
      <w:tr w:rsidR="00855C27" w:rsidRPr="004B2C59" w:rsidTr="00D20EDB">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646" w:type="pct"/>
            <w:hideMark/>
          </w:tcPr>
          <w:p w:rsidR="00855C27" w:rsidRPr="004B2C59" w:rsidRDefault="00855C27"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Business and Industry, Financial Assistance</w:t>
            </w:r>
          </w:p>
        </w:tc>
        <w:tc>
          <w:tcPr>
            <w:tcW w:w="699" w:type="pct"/>
            <w:hideMark/>
          </w:tcPr>
          <w:p w:rsidR="00855C27" w:rsidRPr="004B2C59" w:rsidRDefault="00855C27" w:rsidP="000A013C">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Increase Access to Capital</w:t>
            </w:r>
          </w:p>
        </w:tc>
        <w:tc>
          <w:tcPr>
            <w:tcW w:w="910"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Bridge the gap for businesses to eventually qualify for bank financing and prepare them for traditional bank relationships</w:t>
            </w:r>
          </w:p>
        </w:tc>
        <w:tc>
          <w:tcPr>
            <w:tcW w:w="337"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High</w:t>
            </w:r>
          </w:p>
        </w:tc>
        <w:tc>
          <w:tcPr>
            <w:tcW w:w="482"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SLVDRG</w:t>
            </w:r>
          </w:p>
        </w:tc>
        <w:tc>
          <w:tcPr>
            <w:tcW w:w="530"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OEDIT, EDA, Local lenders, SBA, USDA</w:t>
            </w:r>
          </w:p>
        </w:tc>
        <w:tc>
          <w:tcPr>
            <w:tcW w:w="497" w:type="pct"/>
            <w:noWrap/>
            <w:hideMark/>
          </w:tcPr>
          <w:p w:rsidR="00855C27" w:rsidRPr="004B2C59" w:rsidRDefault="00340F0E"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p>
        </w:tc>
        <w:tc>
          <w:tcPr>
            <w:tcW w:w="305" w:type="pct"/>
            <w:noWrap/>
            <w:hideMark/>
          </w:tcPr>
          <w:p w:rsidR="00855C27" w:rsidRPr="004B2C59" w:rsidRDefault="00855C27" w:rsidP="005863D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25</w:t>
            </w:r>
          </w:p>
        </w:tc>
        <w:tc>
          <w:tcPr>
            <w:tcW w:w="594"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 of loans &amp; jobs created/retained</w:t>
            </w:r>
          </w:p>
        </w:tc>
      </w:tr>
      <w:tr w:rsidR="00855C27" w:rsidRPr="004B2C59" w:rsidTr="001E1C93">
        <w:trPr>
          <w:trHeight w:val="765"/>
        </w:trPr>
        <w:tc>
          <w:tcPr>
            <w:cnfStyle w:val="001000000000" w:firstRow="0" w:lastRow="0" w:firstColumn="1" w:lastColumn="0" w:oddVBand="0" w:evenVBand="0" w:oddHBand="0" w:evenHBand="0" w:firstRowFirstColumn="0" w:firstRowLastColumn="0" w:lastRowFirstColumn="0" w:lastRowLastColumn="0"/>
            <w:tcW w:w="646" w:type="pct"/>
          </w:tcPr>
          <w:p w:rsidR="00855C27" w:rsidRPr="004B2C59" w:rsidRDefault="00855C27"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lastRenderedPageBreak/>
              <w:t>Business and Industry, Financial Assistance</w:t>
            </w:r>
          </w:p>
        </w:tc>
        <w:tc>
          <w:tcPr>
            <w:tcW w:w="699"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Increase Access to Capital</w:t>
            </w:r>
          </w:p>
        </w:tc>
        <w:tc>
          <w:tcPr>
            <w:tcW w:w="910"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Provide risk mitigation for  local lenders</w:t>
            </w:r>
          </w:p>
        </w:tc>
        <w:tc>
          <w:tcPr>
            <w:tcW w:w="337"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High</w:t>
            </w:r>
          </w:p>
        </w:tc>
        <w:tc>
          <w:tcPr>
            <w:tcW w:w="482"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OEDIT, EDA, Local lenders, SBA, USDA</w:t>
            </w:r>
          </w:p>
        </w:tc>
        <w:tc>
          <w:tcPr>
            <w:tcW w:w="497" w:type="pct"/>
            <w:noWrap/>
          </w:tcPr>
          <w:p w:rsidR="00855C27" w:rsidRPr="004B2C59" w:rsidRDefault="00340F0E"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p>
        </w:tc>
        <w:tc>
          <w:tcPr>
            <w:tcW w:w="305" w:type="pct"/>
            <w:noWrap/>
          </w:tcPr>
          <w:p w:rsidR="00855C27" w:rsidRPr="004B2C59" w:rsidRDefault="00855C27" w:rsidP="005863D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0</w:t>
            </w:r>
          </w:p>
        </w:tc>
        <w:tc>
          <w:tcPr>
            <w:tcW w:w="594"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of loans</w:t>
            </w:r>
          </w:p>
        </w:tc>
      </w:tr>
      <w:tr w:rsidR="00855C27" w:rsidRPr="004B2C59" w:rsidTr="001E1C9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6" w:type="pct"/>
          </w:tcPr>
          <w:p w:rsidR="00855C27" w:rsidRPr="004B2C59" w:rsidRDefault="00855C27" w:rsidP="007E34D6">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Tourism</w:t>
            </w:r>
          </w:p>
        </w:tc>
        <w:tc>
          <w:tcPr>
            <w:tcW w:w="699" w:type="pct"/>
          </w:tcPr>
          <w:p w:rsidR="00855C27" w:rsidRPr="004B2C59"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Create and Market a Stronger San Luis Valley/Colorado brand</w:t>
            </w:r>
          </w:p>
        </w:tc>
        <w:tc>
          <w:tcPr>
            <w:tcW w:w="910" w:type="pct"/>
          </w:tcPr>
          <w:p w:rsidR="00855C27" w:rsidRPr="004B2C59"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Promote tourism through SLV Great Outdoors highlighting the uniqueness and authenticity of the region</w:t>
            </w:r>
          </w:p>
        </w:tc>
        <w:tc>
          <w:tcPr>
            <w:tcW w:w="337" w:type="pct"/>
          </w:tcPr>
          <w:p w:rsidR="00855C27" w:rsidRPr="004B2C59" w:rsidRDefault="00DD753A"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Low</w:t>
            </w:r>
          </w:p>
        </w:tc>
        <w:tc>
          <w:tcPr>
            <w:tcW w:w="482" w:type="pct"/>
          </w:tcPr>
          <w:p w:rsidR="00855C27" w:rsidRPr="004B2C59"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SLVCOG</w:t>
            </w:r>
          </w:p>
        </w:tc>
        <w:tc>
          <w:tcPr>
            <w:tcW w:w="530" w:type="pct"/>
          </w:tcPr>
          <w:p w:rsidR="00855C27" w:rsidRPr="004B2C59"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 Great Outdoors</w:t>
            </w:r>
            <w:r w:rsidRPr="004B2C59">
              <w:rPr>
                <w:rFonts w:ascii="Calibri" w:eastAsia="Times New Roman" w:hAnsi="Calibri" w:cs="Times New Roman"/>
                <w:color w:val="000000"/>
                <w:sz w:val="18"/>
                <w:szCs w:val="20"/>
              </w:rPr>
              <w:t>, Rio Grande County, NPS</w:t>
            </w:r>
            <w:r>
              <w:rPr>
                <w:rFonts w:ascii="Calibri" w:eastAsia="Times New Roman" w:hAnsi="Calibri" w:cs="Times New Roman"/>
                <w:color w:val="000000"/>
                <w:sz w:val="18"/>
                <w:szCs w:val="20"/>
              </w:rPr>
              <w:t>, Rio Grande NF, BLM, Colo. Div. Parks &amp; Wildlife</w:t>
            </w:r>
          </w:p>
        </w:tc>
        <w:tc>
          <w:tcPr>
            <w:tcW w:w="497" w:type="pct"/>
            <w:noWrap/>
          </w:tcPr>
          <w:p w:rsidR="00855C27" w:rsidRPr="004B2C59" w:rsidRDefault="00340F0E"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p>
        </w:tc>
        <w:tc>
          <w:tcPr>
            <w:tcW w:w="305" w:type="pct"/>
            <w:noWrap/>
          </w:tcPr>
          <w:p w:rsidR="00855C27" w:rsidRPr="004B2C59" w:rsidRDefault="00855C27" w:rsidP="007E34D6">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TBD</w:t>
            </w:r>
          </w:p>
        </w:tc>
        <w:tc>
          <w:tcPr>
            <w:tcW w:w="594" w:type="pct"/>
          </w:tcPr>
          <w:p w:rsidR="00855C27" w:rsidRPr="004B2C59" w:rsidRDefault="00855C27" w:rsidP="007E34D6">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of visitors to area attractions, lodging &amp; sales tax revenues</w:t>
            </w:r>
          </w:p>
        </w:tc>
      </w:tr>
      <w:tr w:rsidR="00855C27" w:rsidRPr="004B2C59" w:rsidTr="00D20EDB">
        <w:trPr>
          <w:trHeight w:val="510"/>
        </w:trPr>
        <w:tc>
          <w:tcPr>
            <w:cnfStyle w:val="001000000000" w:firstRow="0" w:lastRow="0" w:firstColumn="1" w:lastColumn="0" w:oddVBand="0" w:evenVBand="0" w:oddHBand="0" w:evenHBand="0" w:firstRowFirstColumn="0" w:firstRowLastColumn="0" w:lastRowFirstColumn="0" w:lastRowLastColumn="0"/>
            <w:tcW w:w="646" w:type="pct"/>
          </w:tcPr>
          <w:p w:rsidR="00855C27" w:rsidRPr="004B2C59" w:rsidRDefault="00855C27" w:rsidP="007E34D6">
            <w:pPr>
              <w:widowControl/>
              <w:rPr>
                <w:rFonts w:ascii="Calibri" w:eastAsia="Times New Roman" w:hAnsi="Calibri" w:cs="Times New Roman"/>
                <w:b w:val="0"/>
                <w:bCs w:val="0"/>
                <w:i/>
                <w:iCs/>
                <w:color w:val="000000"/>
                <w:sz w:val="18"/>
                <w:szCs w:val="20"/>
              </w:rPr>
            </w:pPr>
            <w:r>
              <w:rPr>
                <w:rFonts w:ascii="Calibri" w:eastAsia="Times New Roman" w:hAnsi="Calibri" w:cs="Times New Roman"/>
                <w:b w:val="0"/>
                <w:bCs w:val="0"/>
                <w:i/>
                <w:iCs/>
                <w:color w:val="000000"/>
                <w:sz w:val="18"/>
                <w:szCs w:val="20"/>
              </w:rPr>
              <w:t>Tourism</w:t>
            </w:r>
          </w:p>
        </w:tc>
        <w:tc>
          <w:tcPr>
            <w:tcW w:w="699" w:type="pct"/>
          </w:tcPr>
          <w:p w:rsidR="00855C27" w:rsidRPr="004B2C59"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Create and Market a Stronger San Luis Valley/Colorado brand</w:t>
            </w:r>
          </w:p>
        </w:tc>
        <w:tc>
          <w:tcPr>
            <w:tcW w:w="910" w:type="pct"/>
          </w:tcPr>
          <w:p w:rsidR="00855C27"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Assist in the development of local trails for greater outdoor activities</w:t>
            </w:r>
          </w:p>
        </w:tc>
        <w:tc>
          <w:tcPr>
            <w:tcW w:w="337" w:type="pct"/>
          </w:tcPr>
          <w:p w:rsidR="00855C27"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Medium</w:t>
            </w:r>
          </w:p>
        </w:tc>
        <w:tc>
          <w:tcPr>
            <w:tcW w:w="482" w:type="pct"/>
          </w:tcPr>
          <w:p w:rsidR="00855C27" w:rsidRPr="004B2C59"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SLVDRG/COG</w:t>
            </w:r>
          </w:p>
        </w:tc>
        <w:tc>
          <w:tcPr>
            <w:tcW w:w="530" w:type="pct"/>
          </w:tcPr>
          <w:p w:rsidR="00855C27"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 Great Outdoors</w:t>
            </w:r>
            <w:r w:rsidRPr="004B2C59">
              <w:rPr>
                <w:rFonts w:ascii="Calibri" w:eastAsia="Times New Roman" w:hAnsi="Calibri" w:cs="Times New Roman"/>
                <w:color w:val="000000"/>
                <w:sz w:val="18"/>
                <w:szCs w:val="20"/>
              </w:rPr>
              <w:t>, Rio Grande County, NPS</w:t>
            </w:r>
            <w:r>
              <w:rPr>
                <w:rFonts w:ascii="Calibri" w:eastAsia="Times New Roman" w:hAnsi="Calibri" w:cs="Times New Roman"/>
                <w:color w:val="000000"/>
                <w:sz w:val="18"/>
                <w:szCs w:val="20"/>
              </w:rPr>
              <w:t>, Rio Grande NF, BLM, Colo. Div. Parks &amp; Wildlife</w:t>
            </w:r>
          </w:p>
        </w:tc>
        <w:tc>
          <w:tcPr>
            <w:tcW w:w="497" w:type="pct"/>
            <w:noWrap/>
          </w:tcPr>
          <w:p w:rsidR="00855C27" w:rsidRDefault="00340F0E"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p>
        </w:tc>
        <w:tc>
          <w:tcPr>
            <w:tcW w:w="305" w:type="pct"/>
            <w:noWrap/>
          </w:tcPr>
          <w:p w:rsidR="00855C27" w:rsidRPr="004B2C59" w:rsidRDefault="00855C27" w:rsidP="007E34D6">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TBD</w:t>
            </w:r>
          </w:p>
        </w:tc>
        <w:tc>
          <w:tcPr>
            <w:tcW w:w="594" w:type="pct"/>
          </w:tcPr>
          <w:p w:rsidR="00855C27" w:rsidRDefault="00855C27" w:rsidP="007E34D6">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New trails built</w:t>
            </w:r>
          </w:p>
        </w:tc>
      </w:tr>
      <w:tr w:rsidR="00855C27" w:rsidRPr="004B2C59" w:rsidTr="00D20EDB">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6" w:type="pct"/>
            <w:noWrap/>
            <w:hideMark/>
          </w:tcPr>
          <w:p w:rsidR="00855C27" w:rsidRPr="004B2C59" w:rsidRDefault="00855C27"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Workforce Development</w:t>
            </w:r>
          </w:p>
        </w:tc>
        <w:tc>
          <w:tcPr>
            <w:tcW w:w="699"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Educate and Train the Workforce</w:t>
            </w:r>
          </w:p>
        </w:tc>
        <w:tc>
          <w:tcPr>
            <w:tcW w:w="910"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Develop strategies to support stronger communication among partners that provide employment education including Workforce, WIOA, TANF, and Adult Education</w:t>
            </w:r>
          </w:p>
        </w:tc>
        <w:tc>
          <w:tcPr>
            <w:tcW w:w="337"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Medium</w:t>
            </w:r>
          </w:p>
        </w:tc>
        <w:tc>
          <w:tcPr>
            <w:tcW w:w="482"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Colorado Workforce Center, South Central WIB</w:t>
            </w:r>
          </w:p>
        </w:tc>
        <w:tc>
          <w:tcPr>
            <w:tcW w:w="530"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SLVD</w:t>
            </w:r>
            <w:r>
              <w:rPr>
                <w:rFonts w:ascii="Calibri" w:eastAsia="Times New Roman" w:hAnsi="Calibri" w:cs="Times New Roman"/>
                <w:color w:val="000000"/>
                <w:sz w:val="18"/>
                <w:szCs w:val="20"/>
              </w:rPr>
              <w:t>RG, CRCC, CWDC, TSJC, RMS, ASU</w:t>
            </w:r>
          </w:p>
        </w:tc>
        <w:tc>
          <w:tcPr>
            <w:tcW w:w="497" w:type="pct"/>
            <w:noWrap/>
            <w:hideMark/>
          </w:tcPr>
          <w:p w:rsidR="00855C27" w:rsidRPr="004B2C59" w:rsidRDefault="00340F0E"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p>
        </w:tc>
        <w:tc>
          <w:tcPr>
            <w:tcW w:w="305" w:type="pct"/>
            <w:noWrap/>
            <w:hideMark/>
          </w:tcPr>
          <w:p w:rsidR="00855C27" w:rsidRPr="00DD753A" w:rsidRDefault="00855C27" w:rsidP="005863D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DD753A">
              <w:rPr>
                <w:rFonts w:ascii="Calibri" w:eastAsia="Times New Roman" w:hAnsi="Calibri" w:cs="Times New Roman"/>
                <w:color w:val="000000"/>
                <w:sz w:val="18"/>
                <w:szCs w:val="20"/>
              </w:rPr>
              <w:t>TBD</w:t>
            </w:r>
          </w:p>
        </w:tc>
        <w:tc>
          <w:tcPr>
            <w:tcW w:w="594" w:type="pct"/>
            <w:hideMark/>
          </w:tcPr>
          <w:p w:rsidR="00855C27" w:rsidRPr="00DD753A"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DD753A">
              <w:rPr>
                <w:rFonts w:ascii="Calibri" w:eastAsia="Times New Roman" w:hAnsi="Calibri" w:cs="Times New Roman"/>
                <w:color w:val="000000"/>
                <w:sz w:val="18"/>
                <w:szCs w:val="20"/>
              </w:rPr>
              <w:t>Meetings attended, survey completed, changes made to Workforce to address local needs</w:t>
            </w:r>
          </w:p>
        </w:tc>
      </w:tr>
      <w:tr w:rsidR="00855C27" w:rsidRPr="004B2C59" w:rsidTr="00D20EDB">
        <w:trPr>
          <w:trHeight w:val="1020"/>
        </w:trPr>
        <w:tc>
          <w:tcPr>
            <w:cnfStyle w:val="001000000000" w:firstRow="0" w:lastRow="0" w:firstColumn="1" w:lastColumn="0" w:oddVBand="0" w:evenVBand="0" w:oddHBand="0" w:evenHBand="0" w:firstRowFirstColumn="0" w:firstRowLastColumn="0" w:lastRowFirstColumn="0" w:lastRowLastColumn="0"/>
            <w:tcW w:w="646" w:type="pct"/>
            <w:noWrap/>
          </w:tcPr>
          <w:p w:rsidR="00855C27" w:rsidRPr="004B2C59" w:rsidRDefault="00855C27" w:rsidP="005863DE">
            <w:pPr>
              <w:widowControl/>
              <w:rPr>
                <w:rFonts w:ascii="Calibri" w:eastAsia="Times New Roman" w:hAnsi="Calibri" w:cs="Times New Roman"/>
                <w:b w:val="0"/>
                <w:bCs w:val="0"/>
                <w:i/>
                <w:iCs/>
                <w:color w:val="000000"/>
                <w:sz w:val="18"/>
                <w:szCs w:val="20"/>
              </w:rPr>
            </w:pPr>
            <w:r>
              <w:rPr>
                <w:rFonts w:ascii="Calibri" w:eastAsia="Times New Roman" w:hAnsi="Calibri" w:cs="Times New Roman"/>
                <w:b w:val="0"/>
                <w:bCs w:val="0"/>
                <w:i/>
                <w:iCs/>
                <w:color w:val="000000"/>
                <w:sz w:val="18"/>
                <w:szCs w:val="20"/>
              </w:rPr>
              <w:t>Workforce Development</w:t>
            </w:r>
          </w:p>
        </w:tc>
        <w:tc>
          <w:tcPr>
            <w:tcW w:w="699"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Educate and Train the Workforce</w:t>
            </w:r>
          </w:p>
        </w:tc>
        <w:tc>
          <w:tcPr>
            <w:tcW w:w="910"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Assist organizations to develop mechanisms to assist businesses to meet their need for quality, trained, and skilled workforce</w:t>
            </w:r>
          </w:p>
        </w:tc>
        <w:tc>
          <w:tcPr>
            <w:tcW w:w="337" w:type="pct"/>
          </w:tcPr>
          <w:p w:rsidR="00855C27" w:rsidRPr="004B2C59" w:rsidRDefault="00DD753A"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Low</w:t>
            </w:r>
          </w:p>
        </w:tc>
        <w:tc>
          <w:tcPr>
            <w:tcW w:w="482" w:type="pct"/>
          </w:tcPr>
          <w:p w:rsidR="00855C27" w:rsidRPr="004B2C59" w:rsidRDefault="00855C27" w:rsidP="001F0B04">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 Colorado Workforce</w:t>
            </w:r>
          </w:p>
        </w:tc>
        <w:tc>
          <w:tcPr>
            <w:tcW w:w="530" w:type="pct"/>
          </w:tcPr>
          <w:p w:rsidR="00855C27" w:rsidRPr="004B2C59"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SLVD</w:t>
            </w:r>
            <w:r>
              <w:rPr>
                <w:rFonts w:ascii="Calibri" w:eastAsia="Times New Roman" w:hAnsi="Calibri" w:cs="Times New Roman"/>
                <w:color w:val="000000"/>
                <w:sz w:val="18"/>
                <w:szCs w:val="20"/>
              </w:rPr>
              <w:t>RG, CRCC, CWDC, TSJC, RMS, ASU</w:t>
            </w:r>
          </w:p>
        </w:tc>
        <w:tc>
          <w:tcPr>
            <w:tcW w:w="497" w:type="pct"/>
            <w:noWrap/>
          </w:tcPr>
          <w:p w:rsidR="00855C27" w:rsidRPr="004B2C59" w:rsidRDefault="00340F0E"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p>
        </w:tc>
        <w:tc>
          <w:tcPr>
            <w:tcW w:w="305" w:type="pct"/>
            <w:noWrap/>
          </w:tcPr>
          <w:p w:rsidR="00855C27" w:rsidRPr="00DD753A" w:rsidRDefault="00855C27" w:rsidP="005863D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sidRPr="00DD753A">
              <w:rPr>
                <w:rFonts w:ascii="Calibri" w:eastAsia="Times New Roman" w:hAnsi="Calibri" w:cs="Times New Roman"/>
                <w:color w:val="000000"/>
                <w:sz w:val="18"/>
                <w:szCs w:val="20"/>
              </w:rPr>
              <w:t>0</w:t>
            </w:r>
          </w:p>
        </w:tc>
        <w:tc>
          <w:tcPr>
            <w:tcW w:w="594" w:type="pct"/>
          </w:tcPr>
          <w:p w:rsidR="00855C27" w:rsidRPr="00DD753A" w:rsidRDefault="00855C27"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sidRPr="00DD753A">
              <w:rPr>
                <w:rFonts w:ascii="Calibri" w:eastAsia="Times New Roman" w:hAnsi="Calibri" w:cs="Times New Roman"/>
                <w:color w:val="000000"/>
                <w:sz w:val="18"/>
                <w:szCs w:val="20"/>
              </w:rPr>
              <w:t>Selection of host businesses and interns.</w:t>
            </w:r>
          </w:p>
        </w:tc>
      </w:tr>
      <w:tr w:rsidR="00855C27" w:rsidRPr="004B2C59" w:rsidTr="00D20E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6" w:type="pct"/>
            <w:hideMark/>
          </w:tcPr>
          <w:p w:rsidR="00855C27" w:rsidRPr="004B2C59" w:rsidRDefault="00855C27"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Data Collection, Management, Research and Community Services and Facilities</w:t>
            </w:r>
          </w:p>
        </w:tc>
        <w:tc>
          <w:tcPr>
            <w:tcW w:w="699"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Cultivate Innovation and Technology</w:t>
            </w:r>
          </w:p>
        </w:tc>
        <w:tc>
          <w:tcPr>
            <w:tcW w:w="910"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Promote SLVDRG as the repository for research, demographic information, federal and state economic development programs for the San Luis Valley</w:t>
            </w:r>
          </w:p>
        </w:tc>
        <w:tc>
          <w:tcPr>
            <w:tcW w:w="337"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High</w:t>
            </w:r>
          </w:p>
        </w:tc>
        <w:tc>
          <w:tcPr>
            <w:tcW w:w="482"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SLVDRG</w:t>
            </w:r>
          </w:p>
        </w:tc>
        <w:tc>
          <w:tcPr>
            <w:tcW w:w="530"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DOLA - State Demographers</w:t>
            </w:r>
            <w:r>
              <w:rPr>
                <w:rFonts w:ascii="Calibri" w:eastAsia="Times New Roman" w:hAnsi="Calibri" w:cs="Times New Roman"/>
                <w:color w:val="000000"/>
                <w:sz w:val="18"/>
                <w:szCs w:val="20"/>
              </w:rPr>
              <w:t>, OEDIT,EDA, Local Governments</w:t>
            </w:r>
          </w:p>
        </w:tc>
        <w:tc>
          <w:tcPr>
            <w:tcW w:w="497" w:type="pct"/>
            <w:noWrap/>
            <w:hideMark/>
          </w:tcPr>
          <w:p w:rsidR="00855C27" w:rsidRPr="004B2C59" w:rsidRDefault="00340F0E"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On-going, 2018</w:t>
            </w:r>
          </w:p>
        </w:tc>
        <w:tc>
          <w:tcPr>
            <w:tcW w:w="305" w:type="pct"/>
            <w:noWrap/>
            <w:hideMark/>
          </w:tcPr>
          <w:p w:rsidR="00855C27" w:rsidRPr="004B2C59" w:rsidRDefault="00855C27" w:rsidP="005863D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0</w:t>
            </w:r>
          </w:p>
        </w:tc>
        <w:tc>
          <w:tcPr>
            <w:tcW w:w="594" w:type="pct"/>
            <w:hideMark/>
          </w:tcPr>
          <w:p w:rsidR="00855C27" w:rsidRPr="004B2C59" w:rsidRDefault="00855C27"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sidRPr="004B2C59">
              <w:rPr>
                <w:rFonts w:ascii="Calibri" w:eastAsia="Times New Roman" w:hAnsi="Calibri" w:cs="Times New Roman"/>
                <w:color w:val="000000"/>
                <w:sz w:val="18"/>
                <w:szCs w:val="20"/>
              </w:rPr>
              <w:t># of inquiries and responses</w:t>
            </w:r>
          </w:p>
        </w:tc>
      </w:tr>
      <w:tr w:rsidR="00506A06" w:rsidRPr="004B2C59" w:rsidTr="00223B04">
        <w:trPr>
          <w:trHeight w:val="1510"/>
        </w:trPr>
        <w:tc>
          <w:tcPr>
            <w:cnfStyle w:val="001000000000" w:firstRow="0" w:lastRow="0" w:firstColumn="1" w:lastColumn="0" w:oddVBand="0" w:evenVBand="0" w:oddHBand="0" w:evenHBand="0" w:firstRowFirstColumn="0" w:firstRowLastColumn="0" w:lastRowFirstColumn="0" w:lastRowLastColumn="0"/>
            <w:tcW w:w="646" w:type="pct"/>
          </w:tcPr>
          <w:p w:rsidR="00506A06" w:rsidRPr="004B2C59" w:rsidRDefault="00506A06"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Data Collection, Management, Research and Community Services and Facilities</w:t>
            </w:r>
          </w:p>
        </w:tc>
        <w:tc>
          <w:tcPr>
            <w:tcW w:w="699" w:type="pct"/>
          </w:tcPr>
          <w:p w:rsidR="00506A06" w:rsidRDefault="00506A06"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Cultivate Innovation and Technology</w:t>
            </w:r>
          </w:p>
        </w:tc>
        <w:tc>
          <w:tcPr>
            <w:tcW w:w="910" w:type="pct"/>
          </w:tcPr>
          <w:p w:rsidR="00506A06" w:rsidRDefault="00506A06"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Use the broadband strategic plan to begin implementing strategies to develop broadband in underserved areas.</w:t>
            </w:r>
          </w:p>
        </w:tc>
        <w:tc>
          <w:tcPr>
            <w:tcW w:w="337" w:type="pct"/>
          </w:tcPr>
          <w:p w:rsidR="00506A06" w:rsidRDefault="00506A06"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High</w:t>
            </w:r>
          </w:p>
        </w:tc>
        <w:tc>
          <w:tcPr>
            <w:tcW w:w="482" w:type="pct"/>
          </w:tcPr>
          <w:p w:rsidR="00506A06" w:rsidRPr="004B2C59" w:rsidRDefault="00506A06"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506A06" w:rsidRPr="004B2C59" w:rsidRDefault="00506A06"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DOLA, Local Governments, SLVREC, EDA, OEDIT</w:t>
            </w:r>
          </w:p>
        </w:tc>
        <w:tc>
          <w:tcPr>
            <w:tcW w:w="497" w:type="pct"/>
            <w:noWrap/>
          </w:tcPr>
          <w:p w:rsidR="00506A06" w:rsidRDefault="00340F0E"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2018</w:t>
            </w:r>
          </w:p>
        </w:tc>
        <w:tc>
          <w:tcPr>
            <w:tcW w:w="305" w:type="pct"/>
            <w:noWrap/>
          </w:tcPr>
          <w:p w:rsidR="00506A06" w:rsidRPr="004B2C59" w:rsidRDefault="00506A06" w:rsidP="005863D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0</w:t>
            </w:r>
          </w:p>
        </w:tc>
        <w:tc>
          <w:tcPr>
            <w:tcW w:w="594" w:type="pct"/>
          </w:tcPr>
          <w:p w:rsidR="00506A06" w:rsidRPr="004B2C59" w:rsidRDefault="00506A06"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of areas where service is planned or init</w:t>
            </w:r>
            <w:r w:rsidR="00340F0E">
              <w:rPr>
                <w:rFonts w:ascii="Calibri" w:eastAsia="Times New Roman" w:hAnsi="Calibri" w:cs="Times New Roman"/>
                <w:color w:val="000000"/>
                <w:sz w:val="18"/>
                <w:szCs w:val="20"/>
              </w:rPr>
              <w:t>i</w:t>
            </w:r>
            <w:r w:rsidR="00223B04">
              <w:rPr>
                <w:rFonts w:ascii="Calibri" w:eastAsia="Times New Roman" w:hAnsi="Calibri" w:cs="Times New Roman"/>
                <w:color w:val="000000"/>
                <w:sz w:val="18"/>
                <w:szCs w:val="20"/>
              </w:rPr>
              <w:t>ated.</w:t>
            </w:r>
          </w:p>
        </w:tc>
      </w:tr>
    </w:tbl>
    <w:p w:rsidR="00550319" w:rsidRDefault="00550319"/>
    <w:p w:rsidR="00550319" w:rsidRPr="00550319" w:rsidRDefault="00550319" w:rsidP="00550319">
      <w:pPr>
        <w:pStyle w:val="Footer"/>
        <w:pBdr>
          <w:top w:val="thinThickSmallGap" w:sz="24" w:space="1" w:color="31849B" w:themeColor="accent5" w:themeShade="BF"/>
        </w:pBdr>
        <w:rPr>
          <w:rFonts w:asciiTheme="majorHAnsi" w:eastAsiaTheme="majorEastAsia" w:hAnsiTheme="majorHAnsi" w:cstheme="majorBidi"/>
        </w:rPr>
      </w:pPr>
      <w:r>
        <w:rPr>
          <w:rFonts w:asciiTheme="majorHAnsi" w:eastAsiaTheme="majorEastAsia" w:hAnsiTheme="majorHAnsi" w:cstheme="majorBidi"/>
        </w:rPr>
        <w:t>San Luis Valley Development Resources Group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20</w:t>
      </w:r>
    </w:p>
    <w:tbl>
      <w:tblPr>
        <w:tblStyle w:val="LightList-Accent5"/>
        <w:tblW w:w="5013" w:type="pct"/>
        <w:tblLayout w:type="fixed"/>
        <w:tblLook w:val="04A0" w:firstRow="1" w:lastRow="0" w:firstColumn="1" w:lastColumn="0" w:noHBand="0" w:noVBand="1"/>
      </w:tblPr>
      <w:tblGrid>
        <w:gridCol w:w="1863"/>
        <w:gridCol w:w="2015"/>
        <w:gridCol w:w="2624"/>
        <w:gridCol w:w="972"/>
        <w:gridCol w:w="1390"/>
        <w:gridCol w:w="1528"/>
        <w:gridCol w:w="1433"/>
        <w:gridCol w:w="879"/>
        <w:gridCol w:w="1713"/>
      </w:tblGrid>
      <w:tr w:rsidR="00506A06" w:rsidRPr="004B2C59" w:rsidTr="0055031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6" w:type="pct"/>
            <w:shd w:val="clear" w:color="auto" w:fill="auto"/>
          </w:tcPr>
          <w:p w:rsidR="00506A06" w:rsidRPr="00550319" w:rsidRDefault="00506A06" w:rsidP="005863DE">
            <w:pPr>
              <w:widowControl/>
              <w:rPr>
                <w:rFonts w:ascii="Calibri" w:eastAsia="Times New Roman" w:hAnsi="Calibri" w:cs="Times New Roman"/>
                <w:b w:val="0"/>
                <w:bCs w:val="0"/>
                <w:i/>
                <w:iCs/>
                <w:color w:val="000000"/>
                <w:sz w:val="18"/>
                <w:szCs w:val="20"/>
              </w:rPr>
            </w:pPr>
            <w:r w:rsidRPr="00550319">
              <w:rPr>
                <w:rFonts w:ascii="Calibri" w:eastAsia="Times New Roman" w:hAnsi="Calibri" w:cs="Times New Roman"/>
                <w:b w:val="0"/>
                <w:bCs w:val="0"/>
                <w:i/>
                <w:iCs/>
                <w:color w:val="000000"/>
                <w:sz w:val="18"/>
                <w:szCs w:val="20"/>
              </w:rPr>
              <w:lastRenderedPageBreak/>
              <w:t>Data Collection, Management, Research and Community Services and Facilities</w:t>
            </w:r>
          </w:p>
        </w:tc>
        <w:tc>
          <w:tcPr>
            <w:tcW w:w="699" w:type="pct"/>
            <w:shd w:val="clear" w:color="auto" w:fill="auto"/>
          </w:tcPr>
          <w:p w:rsidR="00506A06" w:rsidRPr="00550319" w:rsidRDefault="00506A06" w:rsidP="005863DE">
            <w:pPr>
              <w:widowControl/>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20"/>
              </w:rPr>
            </w:pPr>
            <w:r w:rsidRPr="00550319">
              <w:rPr>
                <w:rFonts w:ascii="Calibri" w:eastAsia="Times New Roman" w:hAnsi="Calibri" w:cs="Times New Roman"/>
                <w:b w:val="0"/>
                <w:color w:val="000000"/>
                <w:sz w:val="18"/>
                <w:szCs w:val="20"/>
              </w:rPr>
              <w:t>Update CEDS</w:t>
            </w:r>
          </w:p>
        </w:tc>
        <w:tc>
          <w:tcPr>
            <w:tcW w:w="910" w:type="pct"/>
            <w:shd w:val="clear" w:color="auto" w:fill="auto"/>
          </w:tcPr>
          <w:p w:rsidR="00506A06" w:rsidRPr="00550319" w:rsidRDefault="00506A06" w:rsidP="005863DE">
            <w:pPr>
              <w:widowControl/>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20"/>
              </w:rPr>
            </w:pPr>
            <w:r w:rsidRPr="00550319">
              <w:rPr>
                <w:rFonts w:ascii="Calibri" w:eastAsia="Times New Roman" w:hAnsi="Calibri" w:cs="Times New Roman"/>
                <w:b w:val="0"/>
                <w:color w:val="000000"/>
                <w:sz w:val="18"/>
                <w:szCs w:val="20"/>
              </w:rPr>
              <w:t>Begin updating &amp; rewriting sections of the SLV CEDS</w:t>
            </w:r>
          </w:p>
        </w:tc>
        <w:tc>
          <w:tcPr>
            <w:tcW w:w="337" w:type="pct"/>
            <w:shd w:val="clear" w:color="auto" w:fill="auto"/>
          </w:tcPr>
          <w:p w:rsidR="00506A06" w:rsidRPr="00550319" w:rsidRDefault="00506A06" w:rsidP="005863DE">
            <w:pPr>
              <w:widowControl/>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20"/>
              </w:rPr>
            </w:pPr>
            <w:r w:rsidRPr="00550319">
              <w:rPr>
                <w:rFonts w:ascii="Calibri" w:eastAsia="Times New Roman" w:hAnsi="Calibri" w:cs="Times New Roman"/>
                <w:b w:val="0"/>
                <w:color w:val="000000"/>
                <w:sz w:val="18"/>
                <w:szCs w:val="20"/>
              </w:rPr>
              <w:t>High</w:t>
            </w:r>
          </w:p>
        </w:tc>
        <w:tc>
          <w:tcPr>
            <w:tcW w:w="482" w:type="pct"/>
            <w:shd w:val="clear" w:color="auto" w:fill="auto"/>
          </w:tcPr>
          <w:p w:rsidR="00506A06" w:rsidRPr="00550319" w:rsidRDefault="00506A06" w:rsidP="005863DE">
            <w:pPr>
              <w:widowControl/>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20"/>
              </w:rPr>
            </w:pPr>
            <w:r w:rsidRPr="00550319">
              <w:rPr>
                <w:rFonts w:ascii="Calibri" w:eastAsia="Times New Roman" w:hAnsi="Calibri" w:cs="Times New Roman"/>
                <w:b w:val="0"/>
                <w:color w:val="000000"/>
                <w:sz w:val="18"/>
                <w:szCs w:val="20"/>
              </w:rPr>
              <w:t>SLVDRG</w:t>
            </w:r>
          </w:p>
        </w:tc>
        <w:tc>
          <w:tcPr>
            <w:tcW w:w="530" w:type="pct"/>
            <w:shd w:val="clear" w:color="auto" w:fill="auto"/>
          </w:tcPr>
          <w:p w:rsidR="00506A06" w:rsidRPr="00550319" w:rsidRDefault="0006182B" w:rsidP="005863DE">
            <w:pPr>
              <w:widowControl/>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20"/>
              </w:rPr>
            </w:pPr>
            <w:r w:rsidRPr="00550319">
              <w:rPr>
                <w:rFonts w:ascii="Calibri" w:eastAsia="Times New Roman" w:hAnsi="Calibri" w:cs="Times New Roman"/>
                <w:b w:val="0"/>
                <w:color w:val="000000"/>
                <w:sz w:val="18"/>
                <w:szCs w:val="20"/>
              </w:rPr>
              <w:t>SLVDRG</w:t>
            </w:r>
          </w:p>
        </w:tc>
        <w:tc>
          <w:tcPr>
            <w:tcW w:w="497" w:type="pct"/>
            <w:shd w:val="clear" w:color="auto" w:fill="auto"/>
            <w:noWrap/>
          </w:tcPr>
          <w:p w:rsidR="00506A06" w:rsidRPr="00550319" w:rsidRDefault="00340F0E" w:rsidP="005863DE">
            <w:pPr>
              <w:widowControl/>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20"/>
              </w:rPr>
            </w:pPr>
            <w:r w:rsidRPr="00550319">
              <w:rPr>
                <w:rFonts w:ascii="Calibri" w:eastAsia="Times New Roman" w:hAnsi="Calibri" w:cs="Times New Roman"/>
                <w:b w:val="0"/>
                <w:color w:val="000000"/>
                <w:sz w:val="18"/>
                <w:szCs w:val="20"/>
              </w:rPr>
              <w:t>2018</w:t>
            </w:r>
          </w:p>
        </w:tc>
        <w:tc>
          <w:tcPr>
            <w:tcW w:w="305" w:type="pct"/>
            <w:shd w:val="clear" w:color="auto" w:fill="auto"/>
            <w:noWrap/>
          </w:tcPr>
          <w:p w:rsidR="00506A06" w:rsidRPr="00550319" w:rsidRDefault="0006182B" w:rsidP="005863DE">
            <w:pPr>
              <w:widowControl/>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20"/>
              </w:rPr>
            </w:pPr>
            <w:r w:rsidRPr="00550319">
              <w:rPr>
                <w:rFonts w:ascii="Calibri" w:eastAsia="Times New Roman" w:hAnsi="Calibri" w:cs="Times New Roman"/>
                <w:b w:val="0"/>
                <w:color w:val="000000"/>
                <w:sz w:val="18"/>
                <w:szCs w:val="20"/>
              </w:rPr>
              <w:t>0</w:t>
            </w:r>
          </w:p>
        </w:tc>
        <w:tc>
          <w:tcPr>
            <w:tcW w:w="594" w:type="pct"/>
            <w:shd w:val="clear" w:color="auto" w:fill="auto"/>
          </w:tcPr>
          <w:p w:rsidR="00200002" w:rsidRPr="00550319" w:rsidRDefault="0006182B" w:rsidP="005863DE">
            <w:pPr>
              <w:widowControl/>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20"/>
              </w:rPr>
            </w:pPr>
            <w:r w:rsidRPr="00550319">
              <w:rPr>
                <w:rFonts w:ascii="Calibri" w:eastAsia="Times New Roman" w:hAnsi="Calibri" w:cs="Times New Roman"/>
                <w:b w:val="0"/>
                <w:color w:val="000000"/>
                <w:sz w:val="18"/>
                <w:szCs w:val="20"/>
              </w:rPr>
              <w:t># of section updated and data collected</w:t>
            </w:r>
          </w:p>
          <w:p w:rsidR="00200002" w:rsidRPr="00550319" w:rsidRDefault="00200002" w:rsidP="002000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18"/>
                <w:szCs w:val="20"/>
              </w:rPr>
            </w:pPr>
          </w:p>
          <w:p w:rsidR="00200002" w:rsidRPr="00550319" w:rsidRDefault="00200002" w:rsidP="002000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18"/>
                <w:szCs w:val="20"/>
              </w:rPr>
            </w:pPr>
          </w:p>
          <w:p w:rsidR="00506A06" w:rsidRPr="00550319" w:rsidRDefault="00506A06" w:rsidP="002000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18"/>
                <w:szCs w:val="20"/>
              </w:rPr>
            </w:pPr>
          </w:p>
        </w:tc>
      </w:tr>
      <w:tr w:rsidR="0006182B" w:rsidRPr="004B2C59" w:rsidTr="00D20E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6" w:type="pct"/>
          </w:tcPr>
          <w:p w:rsidR="0006182B" w:rsidRPr="004B2C59" w:rsidRDefault="0006182B"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Data Collection, Management, Research and Community Services and Facilities</w:t>
            </w:r>
          </w:p>
        </w:tc>
        <w:tc>
          <w:tcPr>
            <w:tcW w:w="699"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Update CEDS</w:t>
            </w:r>
          </w:p>
        </w:tc>
        <w:tc>
          <w:tcPr>
            <w:tcW w:w="910"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Begin meetings with strategy committee quarterly to discuss findings, develop strategies and outline future economic development needs and strategies for the CEDS update</w:t>
            </w:r>
          </w:p>
        </w:tc>
        <w:tc>
          <w:tcPr>
            <w:tcW w:w="337"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High</w:t>
            </w:r>
          </w:p>
        </w:tc>
        <w:tc>
          <w:tcPr>
            <w:tcW w:w="482"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497" w:type="pct"/>
            <w:noWrap/>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2018</w:t>
            </w:r>
          </w:p>
        </w:tc>
        <w:tc>
          <w:tcPr>
            <w:tcW w:w="305" w:type="pct"/>
            <w:noWrap/>
          </w:tcPr>
          <w:p w:rsidR="0006182B" w:rsidRDefault="0006182B" w:rsidP="005863D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0</w:t>
            </w:r>
          </w:p>
        </w:tc>
        <w:tc>
          <w:tcPr>
            <w:tcW w:w="594"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of meetings</w:t>
            </w:r>
          </w:p>
        </w:tc>
      </w:tr>
      <w:tr w:rsidR="0006182B" w:rsidRPr="004B2C59" w:rsidTr="00D20EDB">
        <w:trPr>
          <w:trHeight w:val="510"/>
        </w:trPr>
        <w:tc>
          <w:tcPr>
            <w:cnfStyle w:val="001000000000" w:firstRow="0" w:lastRow="0" w:firstColumn="1" w:lastColumn="0" w:oddVBand="0" w:evenVBand="0" w:oddHBand="0" w:evenHBand="0" w:firstRowFirstColumn="0" w:firstRowLastColumn="0" w:lastRowFirstColumn="0" w:lastRowLastColumn="0"/>
            <w:tcW w:w="646" w:type="pct"/>
          </w:tcPr>
          <w:p w:rsidR="0006182B" w:rsidRPr="004B2C59" w:rsidRDefault="0006182B"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Data Collection, Management, Research and Community Services and Facilities</w:t>
            </w:r>
          </w:p>
        </w:tc>
        <w:tc>
          <w:tcPr>
            <w:tcW w:w="699"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Update CEDS</w:t>
            </w:r>
          </w:p>
        </w:tc>
        <w:tc>
          <w:tcPr>
            <w:tcW w:w="910"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Meet with communities, counties and other organizations to assess community and economic development needs, issues and concerns</w:t>
            </w:r>
          </w:p>
        </w:tc>
        <w:tc>
          <w:tcPr>
            <w:tcW w:w="337"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High</w:t>
            </w:r>
          </w:p>
        </w:tc>
        <w:tc>
          <w:tcPr>
            <w:tcW w:w="482"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 Local governments, local chambers of commerce</w:t>
            </w:r>
          </w:p>
        </w:tc>
        <w:tc>
          <w:tcPr>
            <w:tcW w:w="497" w:type="pct"/>
            <w:noWrap/>
          </w:tcPr>
          <w:p w:rsidR="0006182B" w:rsidRDefault="00340F0E"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2018</w:t>
            </w:r>
          </w:p>
        </w:tc>
        <w:tc>
          <w:tcPr>
            <w:tcW w:w="305" w:type="pct"/>
            <w:noWrap/>
          </w:tcPr>
          <w:p w:rsidR="0006182B" w:rsidRDefault="0006182B" w:rsidP="005863D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0</w:t>
            </w:r>
          </w:p>
        </w:tc>
        <w:tc>
          <w:tcPr>
            <w:tcW w:w="594"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of communities met with</w:t>
            </w:r>
          </w:p>
        </w:tc>
      </w:tr>
      <w:tr w:rsidR="0006182B" w:rsidRPr="004B2C59" w:rsidTr="00D20E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6" w:type="pct"/>
          </w:tcPr>
          <w:p w:rsidR="0006182B" w:rsidRPr="004B2C59" w:rsidRDefault="0006182B"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Data Collection, Management, Research and Community Services and Facilities</w:t>
            </w:r>
          </w:p>
        </w:tc>
        <w:tc>
          <w:tcPr>
            <w:tcW w:w="699"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Update CEDS</w:t>
            </w:r>
          </w:p>
        </w:tc>
        <w:tc>
          <w:tcPr>
            <w:tcW w:w="910"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Develop library of assessments from other organization that study SLV needs.</w:t>
            </w:r>
          </w:p>
        </w:tc>
        <w:tc>
          <w:tcPr>
            <w:tcW w:w="337"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Medium</w:t>
            </w:r>
          </w:p>
        </w:tc>
        <w:tc>
          <w:tcPr>
            <w:tcW w:w="482"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497" w:type="pct"/>
            <w:noWrap/>
          </w:tcPr>
          <w:p w:rsidR="0006182B" w:rsidRDefault="00340F0E"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2018</w:t>
            </w:r>
          </w:p>
        </w:tc>
        <w:tc>
          <w:tcPr>
            <w:tcW w:w="305" w:type="pct"/>
            <w:noWrap/>
          </w:tcPr>
          <w:p w:rsidR="0006182B" w:rsidRDefault="0006182B" w:rsidP="005863D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0</w:t>
            </w:r>
          </w:p>
        </w:tc>
        <w:tc>
          <w:tcPr>
            <w:tcW w:w="594"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 of studies catalogued </w:t>
            </w:r>
          </w:p>
        </w:tc>
      </w:tr>
      <w:tr w:rsidR="0006182B" w:rsidRPr="004B2C59" w:rsidTr="00D20EDB">
        <w:trPr>
          <w:trHeight w:val="510"/>
        </w:trPr>
        <w:tc>
          <w:tcPr>
            <w:cnfStyle w:val="001000000000" w:firstRow="0" w:lastRow="0" w:firstColumn="1" w:lastColumn="0" w:oddVBand="0" w:evenVBand="0" w:oddHBand="0" w:evenHBand="0" w:firstRowFirstColumn="0" w:firstRowLastColumn="0" w:lastRowFirstColumn="0" w:lastRowLastColumn="0"/>
            <w:tcW w:w="646" w:type="pct"/>
          </w:tcPr>
          <w:p w:rsidR="0006182B" w:rsidRPr="004B2C59" w:rsidRDefault="0006182B"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Data Collection, Management, Research and Community Services and Facilities</w:t>
            </w:r>
          </w:p>
        </w:tc>
        <w:tc>
          <w:tcPr>
            <w:tcW w:w="699"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Update CEDS</w:t>
            </w:r>
          </w:p>
        </w:tc>
        <w:tc>
          <w:tcPr>
            <w:tcW w:w="910"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Submit any revisions to the Update/Revised CEDS to the EDA Denver Regional Office and Economic Development Representative based on EDA’s review of the document</w:t>
            </w:r>
          </w:p>
        </w:tc>
        <w:tc>
          <w:tcPr>
            <w:tcW w:w="337"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High</w:t>
            </w:r>
          </w:p>
        </w:tc>
        <w:tc>
          <w:tcPr>
            <w:tcW w:w="482"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 EDA</w:t>
            </w:r>
          </w:p>
        </w:tc>
        <w:tc>
          <w:tcPr>
            <w:tcW w:w="497" w:type="pct"/>
            <w:noWrap/>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2018</w:t>
            </w:r>
          </w:p>
        </w:tc>
        <w:tc>
          <w:tcPr>
            <w:tcW w:w="305" w:type="pct"/>
            <w:noWrap/>
          </w:tcPr>
          <w:p w:rsidR="0006182B" w:rsidRDefault="0006182B" w:rsidP="005863DE">
            <w:pPr>
              <w:widowControl/>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0</w:t>
            </w:r>
          </w:p>
        </w:tc>
        <w:tc>
          <w:tcPr>
            <w:tcW w:w="594" w:type="pct"/>
          </w:tcPr>
          <w:p w:rsidR="0006182B" w:rsidRDefault="0006182B" w:rsidP="005863DE">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Revisions submitted</w:t>
            </w:r>
          </w:p>
        </w:tc>
      </w:tr>
      <w:tr w:rsidR="0006182B" w:rsidRPr="004B2C59" w:rsidTr="00D20E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46" w:type="pct"/>
          </w:tcPr>
          <w:p w:rsidR="0006182B" w:rsidRPr="004B2C59" w:rsidRDefault="0006182B" w:rsidP="005863DE">
            <w:pPr>
              <w:widowControl/>
              <w:rPr>
                <w:rFonts w:ascii="Calibri" w:eastAsia="Times New Roman" w:hAnsi="Calibri" w:cs="Times New Roman"/>
                <w:b w:val="0"/>
                <w:bCs w:val="0"/>
                <w:i/>
                <w:iCs/>
                <w:color w:val="000000"/>
                <w:sz w:val="18"/>
                <w:szCs w:val="20"/>
              </w:rPr>
            </w:pPr>
            <w:r w:rsidRPr="004B2C59">
              <w:rPr>
                <w:rFonts w:ascii="Calibri" w:eastAsia="Times New Roman" w:hAnsi="Calibri" w:cs="Times New Roman"/>
                <w:b w:val="0"/>
                <w:bCs w:val="0"/>
                <w:i/>
                <w:iCs/>
                <w:color w:val="000000"/>
                <w:sz w:val="18"/>
                <w:szCs w:val="20"/>
              </w:rPr>
              <w:t>Data Collection, Management, Research and Community Services and Facilities</w:t>
            </w:r>
          </w:p>
        </w:tc>
        <w:tc>
          <w:tcPr>
            <w:tcW w:w="699"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Update CEDS</w:t>
            </w:r>
          </w:p>
        </w:tc>
        <w:tc>
          <w:tcPr>
            <w:tcW w:w="910"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Submit in hard and electronic copy an Updated/Revised CEDS and CEDS Checklist following the new CEDS guidelines &amp; include a resiliency section. Submit </w:t>
            </w:r>
            <w:r w:rsidR="00761B4A">
              <w:rPr>
                <w:rFonts w:ascii="Calibri" w:eastAsia="Times New Roman" w:hAnsi="Calibri" w:cs="Times New Roman"/>
                <w:color w:val="000000"/>
                <w:sz w:val="18"/>
                <w:szCs w:val="20"/>
              </w:rPr>
              <w:t>document to EDA by Dec. 31, 2018</w:t>
            </w:r>
            <w:r>
              <w:rPr>
                <w:rFonts w:ascii="Calibri" w:eastAsia="Times New Roman" w:hAnsi="Calibri" w:cs="Times New Roman"/>
                <w:color w:val="000000"/>
                <w:sz w:val="18"/>
                <w:szCs w:val="20"/>
              </w:rPr>
              <w:t>. The CEDS will have a 30-day public comment periods &amp; be approved by the Board prior to submission to EDA.</w:t>
            </w:r>
          </w:p>
        </w:tc>
        <w:tc>
          <w:tcPr>
            <w:tcW w:w="337"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High</w:t>
            </w:r>
          </w:p>
        </w:tc>
        <w:tc>
          <w:tcPr>
            <w:tcW w:w="482"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w:t>
            </w:r>
          </w:p>
        </w:tc>
        <w:tc>
          <w:tcPr>
            <w:tcW w:w="530" w:type="pct"/>
          </w:tcPr>
          <w:p w:rsidR="0006182B" w:rsidRDefault="0006182B"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SLVDRG, EDA</w:t>
            </w:r>
          </w:p>
        </w:tc>
        <w:tc>
          <w:tcPr>
            <w:tcW w:w="497" w:type="pct"/>
            <w:noWrap/>
          </w:tcPr>
          <w:p w:rsidR="0006182B" w:rsidRDefault="00E35FFA"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2018</w:t>
            </w:r>
          </w:p>
        </w:tc>
        <w:tc>
          <w:tcPr>
            <w:tcW w:w="305" w:type="pct"/>
            <w:noWrap/>
          </w:tcPr>
          <w:p w:rsidR="0006182B" w:rsidRDefault="00E35FFA" w:rsidP="005863DE">
            <w:pPr>
              <w:widowControl/>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0</w:t>
            </w:r>
          </w:p>
        </w:tc>
        <w:tc>
          <w:tcPr>
            <w:tcW w:w="594" w:type="pct"/>
          </w:tcPr>
          <w:p w:rsidR="0006182B" w:rsidRDefault="00E35FFA" w:rsidP="005863DE">
            <w:pPr>
              <w:widowControl/>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20"/>
              </w:rPr>
            </w:pPr>
            <w:r>
              <w:rPr>
                <w:rFonts w:ascii="Calibri" w:eastAsia="Times New Roman" w:hAnsi="Calibri" w:cs="Times New Roman"/>
                <w:color w:val="000000"/>
                <w:sz w:val="18"/>
                <w:szCs w:val="20"/>
              </w:rPr>
              <w:t>CEDS submission</w:t>
            </w:r>
          </w:p>
        </w:tc>
      </w:tr>
      <w:bookmarkEnd w:id="6"/>
    </w:tbl>
    <w:p w:rsidR="00DE24EC" w:rsidRDefault="00DE24EC" w:rsidP="00DE24EC">
      <w:pPr>
        <w:rPr>
          <w:rFonts w:ascii="Times New Roman" w:hAnsi="Times New Roman" w:cs="Times New Roman"/>
          <w:sz w:val="24"/>
          <w:szCs w:val="24"/>
        </w:rPr>
      </w:pPr>
    </w:p>
    <w:p w:rsidR="00550319" w:rsidRPr="00DE24EC" w:rsidRDefault="00550319" w:rsidP="00DE24EC">
      <w:pPr>
        <w:rPr>
          <w:rFonts w:ascii="Times New Roman" w:hAnsi="Times New Roman" w:cs="Times New Roman"/>
          <w:sz w:val="24"/>
          <w:szCs w:val="24"/>
        </w:rPr>
      </w:pPr>
    </w:p>
    <w:p w:rsidR="00D314DB" w:rsidRPr="006A506F" w:rsidRDefault="00D314DB" w:rsidP="00D314DB">
      <w:pPr>
        <w:pStyle w:val="Footer"/>
        <w:pBdr>
          <w:top w:val="thinThickSmallGap" w:sz="24" w:space="1" w:color="31849B" w:themeColor="accent5" w:themeShade="BF"/>
        </w:pBdr>
        <w:rPr>
          <w:rFonts w:asciiTheme="majorHAnsi" w:eastAsiaTheme="majorEastAsia" w:hAnsiTheme="majorHAnsi" w:cstheme="majorBidi"/>
        </w:rPr>
      </w:pPr>
      <w:r>
        <w:rPr>
          <w:rFonts w:asciiTheme="majorHAnsi" w:eastAsiaTheme="majorEastAsia" w:hAnsiTheme="majorHAnsi" w:cstheme="majorBidi"/>
        </w:rPr>
        <w:t>San Luis Valley Development Resources Group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21</w:t>
      </w:r>
    </w:p>
    <w:sectPr w:rsidR="00D314DB" w:rsidRPr="006A506F" w:rsidSect="00D314DB">
      <w:headerReference w:type="default" r:id="rId15"/>
      <w:footerReference w:type="default" r:id="rId16"/>
      <w:footerReference w:type="first" r:id="rId17"/>
      <w:pgSz w:w="15840" w:h="12240" w:orient="landscape"/>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02" w:rsidRDefault="00200002" w:rsidP="00962F03">
      <w:pPr>
        <w:spacing w:after="0" w:line="240" w:lineRule="auto"/>
      </w:pPr>
      <w:r>
        <w:separator/>
      </w:r>
    </w:p>
  </w:endnote>
  <w:endnote w:type="continuationSeparator" w:id="0">
    <w:p w:rsidR="00200002" w:rsidRDefault="00200002" w:rsidP="0096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2" w:rsidRDefault="00200002" w:rsidP="004F2613">
    <w:pPr>
      <w:pStyle w:val="Footer"/>
      <w:pBdr>
        <w:top w:val="thinThickSmallGap" w:sz="24" w:space="1" w:color="31849B" w:themeColor="accent5" w:themeShade="BF"/>
      </w:pBdr>
      <w:rPr>
        <w:rFonts w:asciiTheme="majorHAnsi" w:eastAsiaTheme="majorEastAsia" w:hAnsiTheme="majorHAnsi" w:cstheme="majorBidi"/>
      </w:rPr>
    </w:pPr>
    <w:r>
      <w:rPr>
        <w:rFonts w:asciiTheme="majorHAnsi" w:eastAsiaTheme="majorEastAsia" w:hAnsiTheme="majorHAnsi" w:cstheme="majorBidi"/>
      </w:rPr>
      <w:t>San Luis Valley Development Resources Group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80EBD" w:rsidRPr="00880EBD">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200002" w:rsidRDefault="002000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2" w:rsidRPr="00D314DB" w:rsidRDefault="00200002" w:rsidP="00D314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2" w:rsidRPr="006A506F" w:rsidRDefault="00200002" w:rsidP="006A506F">
    <w:pPr>
      <w:pStyle w:val="Footer"/>
      <w:pBdr>
        <w:top w:val="thinThickSmallGap" w:sz="24" w:space="1" w:color="31849B" w:themeColor="accent5" w:themeShade="BF"/>
      </w:pBdr>
      <w:rPr>
        <w:rFonts w:asciiTheme="majorHAnsi" w:eastAsiaTheme="majorEastAsia" w:hAnsiTheme="majorHAnsi" w:cstheme="majorBidi"/>
      </w:rPr>
    </w:pPr>
    <w:r>
      <w:rPr>
        <w:rFonts w:asciiTheme="majorHAnsi" w:eastAsiaTheme="majorEastAsia" w:hAnsiTheme="majorHAnsi" w:cstheme="majorBidi"/>
      </w:rPr>
      <w:t>San Luis Valley Development Resources Group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4B7E40">
      <w:rPr>
        <w:rFonts w:eastAsiaTheme="minorEastAsia"/>
      </w:rPr>
      <w:t>19</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02" w:rsidRDefault="00200002" w:rsidP="00962F03">
      <w:pPr>
        <w:spacing w:after="0" w:line="240" w:lineRule="auto"/>
      </w:pPr>
      <w:r>
        <w:separator/>
      </w:r>
    </w:p>
  </w:footnote>
  <w:footnote w:type="continuationSeparator" w:id="0">
    <w:p w:rsidR="00200002" w:rsidRDefault="00200002" w:rsidP="0096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2" w:rsidRDefault="002000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BE9"/>
    <w:multiLevelType w:val="hybridMultilevel"/>
    <w:tmpl w:val="BD088B10"/>
    <w:lvl w:ilvl="0" w:tplc="04090019">
      <w:start w:val="1"/>
      <w:numFmt w:val="lowerLetter"/>
      <w:lvlText w:val="%1."/>
      <w:lvlJc w:val="left"/>
      <w:pPr>
        <w:ind w:left="1800" w:hanging="360"/>
      </w:pPr>
      <w:rPr>
        <w:rFonts w:hint="default"/>
      </w:rPr>
    </w:lvl>
    <w:lvl w:ilvl="1" w:tplc="685E7986">
      <w:start w:val="1"/>
      <w:numFmt w:val="bullet"/>
      <w:lvlText w:val="•"/>
      <w:lvlJc w:val="left"/>
      <w:pPr>
        <w:ind w:left="2520" w:hanging="360"/>
      </w:pPr>
      <w:rPr>
        <w:rFonts w:ascii="Courier New" w:hAnsi="Courier New" w:hint="default"/>
      </w:rPr>
    </w:lvl>
    <w:lvl w:ilvl="2" w:tplc="799826EA">
      <w:start w:val="1"/>
      <w:numFmt w:val="decimal"/>
      <w:lvlText w:val="%3."/>
      <w:lvlJc w:val="left"/>
      <w:pPr>
        <w:ind w:left="3240" w:hanging="360"/>
      </w:pPr>
      <w:rPr>
        <w:rFont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1C7C15"/>
    <w:multiLevelType w:val="hybridMultilevel"/>
    <w:tmpl w:val="FD2284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A55FB"/>
    <w:multiLevelType w:val="hybridMultilevel"/>
    <w:tmpl w:val="8BF833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65173"/>
    <w:multiLevelType w:val="hybridMultilevel"/>
    <w:tmpl w:val="1C42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E47EC"/>
    <w:multiLevelType w:val="hybridMultilevel"/>
    <w:tmpl w:val="C18E0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254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7E363D"/>
    <w:multiLevelType w:val="hybridMultilevel"/>
    <w:tmpl w:val="0A12D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B15E8D"/>
    <w:multiLevelType w:val="multilevel"/>
    <w:tmpl w:val="B0E2770A"/>
    <w:styleLink w:val="Style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6A32C6"/>
    <w:multiLevelType w:val="hybridMultilevel"/>
    <w:tmpl w:val="07AE1786"/>
    <w:lvl w:ilvl="0" w:tplc="4DC01A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B73B4"/>
    <w:multiLevelType w:val="hybridMultilevel"/>
    <w:tmpl w:val="22520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D53F03"/>
    <w:multiLevelType w:val="hybridMultilevel"/>
    <w:tmpl w:val="E4949D5C"/>
    <w:lvl w:ilvl="0" w:tplc="29B68050">
      <w:start w:val="1"/>
      <w:numFmt w:val="decimal"/>
      <w:lvlText w:val="%1."/>
      <w:lvlJc w:val="left"/>
      <w:pPr>
        <w:ind w:left="1080" w:hanging="360"/>
      </w:pPr>
      <w:rPr>
        <w:rFonts w:hint="default"/>
      </w:rPr>
    </w:lvl>
    <w:lvl w:ilvl="1" w:tplc="47527E4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190E89"/>
    <w:multiLevelType w:val="hybridMultilevel"/>
    <w:tmpl w:val="A7C48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3B21F1"/>
    <w:multiLevelType w:val="hybridMultilevel"/>
    <w:tmpl w:val="3DFA1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3D555D"/>
    <w:multiLevelType w:val="hybridMultilevel"/>
    <w:tmpl w:val="061A8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909ED"/>
    <w:multiLevelType w:val="hybridMultilevel"/>
    <w:tmpl w:val="B81E0B0C"/>
    <w:lvl w:ilvl="0" w:tplc="09881D8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AD6F6A"/>
    <w:multiLevelType w:val="multilevel"/>
    <w:tmpl w:val="B0E2770A"/>
    <w:numStyleLink w:val="Style2"/>
  </w:abstractNum>
  <w:abstractNum w:abstractNumId="16" w15:restartNumberingAfterBreak="0">
    <w:nsid w:val="2C41621D"/>
    <w:multiLevelType w:val="multilevel"/>
    <w:tmpl w:val="33802C0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b/>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E7D2D0E"/>
    <w:multiLevelType w:val="hybridMultilevel"/>
    <w:tmpl w:val="05889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64A0F"/>
    <w:multiLevelType w:val="hybridMultilevel"/>
    <w:tmpl w:val="7FDA6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E01A77"/>
    <w:multiLevelType w:val="hybridMultilevel"/>
    <w:tmpl w:val="85A23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41BAF"/>
    <w:multiLevelType w:val="hybridMultilevel"/>
    <w:tmpl w:val="76DA03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C1702F"/>
    <w:multiLevelType w:val="hybridMultilevel"/>
    <w:tmpl w:val="8EAA9664"/>
    <w:lvl w:ilvl="0" w:tplc="E01E9E2C">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CF96A0C"/>
    <w:multiLevelType w:val="hybridMultilevel"/>
    <w:tmpl w:val="FF4CA20A"/>
    <w:lvl w:ilvl="0" w:tplc="FE0A8B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D75D9F"/>
    <w:multiLevelType w:val="hybridMultilevel"/>
    <w:tmpl w:val="CEA4EB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98494D"/>
    <w:multiLevelType w:val="hybridMultilevel"/>
    <w:tmpl w:val="FB3A7CDE"/>
    <w:lvl w:ilvl="0" w:tplc="FE0A8B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5D2707A">
      <w:start w:val="1"/>
      <w:numFmt w:val="upperLetter"/>
      <w:lvlText w:val="%3."/>
      <w:lvlJc w:val="left"/>
      <w:pPr>
        <w:ind w:left="3060" w:hanging="72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B97CF6"/>
    <w:multiLevelType w:val="hybridMultilevel"/>
    <w:tmpl w:val="6A84C73E"/>
    <w:lvl w:ilvl="0" w:tplc="07545B9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225B3"/>
    <w:multiLevelType w:val="hybridMultilevel"/>
    <w:tmpl w:val="022CB3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067463"/>
    <w:multiLevelType w:val="multilevel"/>
    <w:tmpl w:val="CD62A770"/>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78CE4183"/>
    <w:multiLevelType w:val="hybridMultilevel"/>
    <w:tmpl w:val="04FC783E"/>
    <w:lvl w:ilvl="0" w:tplc="0409000F">
      <w:start w:val="1"/>
      <w:numFmt w:val="decimal"/>
      <w:lvlText w:val="%1."/>
      <w:lvlJc w:val="left"/>
      <w:pPr>
        <w:tabs>
          <w:tab w:val="num" w:pos="720"/>
        </w:tabs>
        <w:ind w:left="720" w:hanging="360"/>
      </w:pPr>
      <w:rPr>
        <w:rFonts w:hint="default"/>
      </w:rPr>
    </w:lvl>
    <w:lvl w:ilvl="1" w:tplc="85522E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754086"/>
    <w:multiLevelType w:val="hybridMultilevel"/>
    <w:tmpl w:val="3F3422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1A5D55"/>
    <w:multiLevelType w:val="hybridMultilevel"/>
    <w:tmpl w:val="88BAB5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1"/>
  </w:num>
  <w:num w:numId="4">
    <w:abstractNumId w:val="3"/>
  </w:num>
  <w:num w:numId="5">
    <w:abstractNumId w:val="11"/>
  </w:num>
  <w:num w:numId="6">
    <w:abstractNumId w:val="30"/>
  </w:num>
  <w:num w:numId="7">
    <w:abstractNumId w:val="24"/>
  </w:num>
  <w:num w:numId="8">
    <w:abstractNumId w:val="22"/>
  </w:num>
  <w:num w:numId="9">
    <w:abstractNumId w:val="26"/>
  </w:num>
  <w:num w:numId="10">
    <w:abstractNumId w:val="28"/>
  </w:num>
  <w:num w:numId="11">
    <w:abstractNumId w:val="17"/>
  </w:num>
  <w:num w:numId="12">
    <w:abstractNumId w:val="12"/>
  </w:num>
  <w:num w:numId="13">
    <w:abstractNumId w:val="19"/>
  </w:num>
  <w:num w:numId="14">
    <w:abstractNumId w:val="13"/>
  </w:num>
  <w:num w:numId="15">
    <w:abstractNumId w:val="0"/>
  </w:num>
  <w:num w:numId="16">
    <w:abstractNumId w:val="4"/>
  </w:num>
  <w:num w:numId="17">
    <w:abstractNumId w:val="9"/>
  </w:num>
  <w:num w:numId="18">
    <w:abstractNumId w:val="29"/>
  </w:num>
  <w:num w:numId="19">
    <w:abstractNumId w:val="6"/>
  </w:num>
  <w:num w:numId="20">
    <w:abstractNumId w:val="23"/>
  </w:num>
  <w:num w:numId="21">
    <w:abstractNumId w:val="18"/>
  </w:num>
  <w:num w:numId="22">
    <w:abstractNumId w:val="25"/>
  </w:num>
  <w:num w:numId="23">
    <w:abstractNumId w:val="17"/>
  </w:num>
  <w:num w:numId="24">
    <w:abstractNumId w:val="12"/>
  </w:num>
  <w:num w:numId="25">
    <w:abstractNumId w:val="19"/>
  </w:num>
  <w:num w:numId="26">
    <w:abstractNumId w:val="13"/>
  </w:num>
  <w:num w:numId="27">
    <w:abstractNumId w:val="14"/>
  </w:num>
  <w:num w:numId="28">
    <w:abstractNumId w:val="8"/>
  </w:num>
  <w:num w:numId="29">
    <w:abstractNumId w:val="5"/>
  </w:num>
  <w:num w:numId="30">
    <w:abstractNumId w:val="10"/>
  </w:num>
  <w:num w:numId="31">
    <w:abstractNumId w:val="16"/>
  </w:num>
  <w:num w:numId="32">
    <w:abstractNumId w:val="21"/>
  </w:num>
  <w:num w:numId="33">
    <w:abstractNumId w:val="27"/>
  </w:num>
  <w:num w:numId="34">
    <w:abstractNumId w:val="15"/>
  </w:num>
  <w:num w:numId="35">
    <w:abstractNumId w:val="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67"/>
    <w:rsid w:val="00003743"/>
    <w:rsid w:val="00016610"/>
    <w:rsid w:val="00027419"/>
    <w:rsid w:val="0002784C"/>
    <w:rsid w:val="00053973"/>
    <w:rsid w:val="00057D94"/>
    <w:rsid w:val="0006182B"/>
    <w:rsid w:val="00062C09"/>
    <w:rsid w:val="000A013C"/>
    <w:rsid w:val="000C2AD2"/>
    <w:rsid w:val="000E537E"/>
    <w:rsid w:val="000E6D2C"/>
    <w:rsid w:val="000F0747"/>
    <w:rsid w:val="001164B9"/>
    <w:rsid w:val="00124B55"/>
    <w:rsid w:val="00127473"/>
    <w:rsid w:val="00130EE1"/>
    <w:rsid w:val="0013123D"/>
    <w:rsid w:val="0014185D"/>
    <w:rsid w:val="00142D81"/>
    <w:rsid w:val="001440AE"/>
    <w:rsid w:val="001457CC"/>
    <w:rsid w:val="00154459"/>
    <w:rsid w:val="0015715F"/>
    <w:rsid w:val="00165986"/>
    <w:rsid w:val="00185967"/>
    <w:rsid w:val="001940B5"/>
    <w:rsid w:val="001979BF"/>
    <w:rsid w:val="00197E78"/>
    <w:rsid w:val="001E1C93"/>
    <w:rsid w:val="001E343F"/>
    <w:rsid w:val="001E4999"/>
    <w:rsid w:val="001E7EA3"/>
    <w:rsid w:val="001F0B04"/>
    <w:rsid w:val="001F528A"/>
    <w:rsid w:val="00200002"/>
    <w:rsid w:val="00206B26"/>
    <w:rsid w:val="00210347"/>
    <w:rsid w:val="00212E3A"/>
    <w:rsid w:val="00223B04"/>
    <w:rsid w:val="00225B4E"/>
    <w:rsid w:val="00234278"/>
    <w:rsid w:val="002416CF"/>
    <w:rsid w:val="00246ADB"/>
    <w:rsid w:val="00247B3D"/>
    <w:rsid w:val="00253D5B"/>
    <w:rsid w:val="0025420D"/>
    <w:rsid w:val="0025604D"/>
    <w:rsid w:val="002A5418"/>
    <w:rsid w:val="002A703F"/>
    <w:rsid w:val="002C1D99"/>
    <w:rsid w:val="002C4E2F"/>
    <w:rsid w:val="002D4807"/>
    <w:rsid w:val="002D7705"/>
    <w:rsid w:val="002F5907"/>
    <w:rsid w:val="003301B7"/>
    <w:rsid w:val="00340F0E"/>
    <w:rsid w:val="00344C26"/>
    <w:rsid w:val="003551E8"/>
    <w:rsid w:val="00375CE8"/>
    <w:rsid w:val="003917ED"/>
    <w:rsid w:val="00394603"/>
    <w:rsid w:val="003A0C28"/>
    <w:rsid w:val="003B6BA8"/>
    <w:rsid w:val="003C66B3"/>
    <w:rsid w:val="003C786B"/>
    <w:rsid w:val="003D1B52"/>
    <w:rsid w:val="003E4785"/>
    <w:rsid w:val="003F67E7"/>
    <w:rsid w:val="00407B59"/>
    <w:rsid w:val="00412E4D"/>
    <w:rsid w:val="004133CF"/>
    <w:rsid w:val="004227DE"/>
    <w:rsid w:val="004447B4"/>
    <w:rsid w:val="004459DA"/>
    <w:rsid w:val="00446351"/>
    <w:rsid w:val="00451683"/>
    <w:rsid w:val="004625D7"/>
    <w:rsid w:val="00474004"/>
    <w:rsid w:val="00475A1E"/>
    <w:rsid w:val="00476559"/>
    <w:rsid w:val="00483220"/>
    <w:rsid w:val="004B1FD1"/>
    <w:rsid w:val="004B2C59"/>
    <w:rsid w:val="004B4ED3"/>
    <w:rsid w:val="004B7E40"/>
    <w:rsid w:val="004D2695"/>
    <w:rsid w:val="004E0E7F"/>
    <w:rsid w:val="004E22D3"/>
    <w:rsid w:val="004F0318"/>
    <w:rsid w:val="004F2613"/>
    <w:rsid w:val="00506A06"/>
    <w:rsid w:val="0050776B"/>
    <w:rsid w:val="0051065A"/>
    <w:rsid w:val="00524B16"/>
    <w:rsid w:val="00537C90"/>
    <w:rsid w:val="00540DF2"/>
    <w:rsid w:val="005456F0"/>
    <w:rsid w:val="00545E83"/>
    <w:rsid w:val="00550319"/>
    <w:rsid w:val="005572FC"/>
    <w:rsid w:val="00563A0F"/>
    <w:rsid w:val="005863DE"/>
    <w:rsid w:val="00587643"/>
    <w:rsid w:val="005F722F"/>
    <w:rsid w:val="00606801"/>
    <w:rsid w:val="006117E2"/>
    <w:rsid w:val="00614D3B"/>
    <w:rsid w:val="00615AE6"/>
    <w:rsid w:val="00616C54"/>
    <w:rsid w:val="00637591"/>
    <w:rsid w:val="00643F8E"/>
    <w:rsid w:val="00650AB2"/>
    <w:rsid w:val="00663BC8"/>
    <w:rsid w:val="0067249F"/>
    <w:rsid w:val="006872CF"/>
    <w:rsid w:val="0069549F"/>
    <w:rsid w:val="006A506F"/>
    <w:rsid w:val="006A7A56"/>
    <w:rsid w:val="006B6CB4"/>
    <w:rsid w:val="006C392E"/>
    <w:rsid w:val="006C444A"/>
    <w:rsid w:val="006C5E56"/>
    <w:rsid w:val="006D4557"/>
    <w:rsid w:val="006D4BD0"/>
    <w:rsid w:val="006F3F25"/>
    <w:rsid w:val="00702A9A"/>
    <w:rsid w:val="00710FB0"/>
    <w:rsid w:val="0073386D"/>
    <w:rsid w:val="0075274D"/>
    <w:rsid w:val="00756792"/>
    <w:rsid w:val="00761B4A"/>
    <w:rsid w:val="00762C98"/>
    <w:rsid w:val="00771FF0"/>
    <w:rsid w:val="007E34D6"/>
    <w:rsid w:val="007F393C"/>
    <w:rsid w:val="007F6582"/>
    <w:rsid w:val="0082321E"/>
    <w:rsid w:val="00833622"/>
    <w:rsid w:val="008379BE"/>
    <w:rsid w:val="00841C98"/>
    <w:rsid w:val="00855672"/>
    <w:rsid w:val="00855C27"/>
    <w:rsid w:val="00856C24"/>
    <w:rsid w:val="00857ED5"/>
    <w:rsid w:val="0086050A"/>
    <w:rsid w:val="00880EBD"/>
    <w:rsid w:val="0088793C"/>
    <w:rsid w:val="008929E5"/>
    <w:rsid w:val="008A010D"/>
    <w:rsid w:val="008C630C"/>
    <w:rsid w:val="00901688"/>
    <w:rsid w:val="00902AD3"/>
    <w:rsid w:val="00906C9E"/>
    <w:rsid w:val="009153BF"/>
    <w:rsid w:val="0092279F"/>
    <w:rsid w:val="00922AA4"/>
    <w:rsid w:val="0094718F"/>
    <w:rsid w:val="009550BD"/>
    <w:rsid w:val="00955D50"/>
    <w:rsid w:val="009568B9"/>
    <w:rsid w:val="00962F03"/>
    <w:rsid w:val="00994E39"/>
    <w:rsid w:val="009E2B98"/>
    <w:rsid w:val="009E65DA"/>
    <w:rsid w:val="009F3754"/>
    <w:rsid w:val="009F3E21"/>
    <w:rsid w:val="00A00C16"/>
    <w:rsid w:val="00A103A8"/>
    <w:rsid w:val="00A167ED"/>
    <w:rsid w:val="00A17ECE"/>
    <w:rsid w:val="00A447DB"/>
    <w:rsid w:val="00A52C2A"/>
    <w:rsid w:val="00A65496"/>
    <w:rsid w:val="00A7420B"/>
    <w:rsid w:val="00A800F9"/>
    <w:rsid w:val="00A85780"/>
    <w:rsid w:val="00AA520F"/>
    <w:rsid w:val="00AB76BF"/>
    <w:rsid w:val="00AC2D36"/>
    <w:rsid w:val="00AD5F1B"/>
    <w:rsid w:val="00AE52B5"/>
    <w:rsid w:val="00AF5354"/>
    <w:rsid w:val="00B03BCB"/>
    <w:rsid w:val="00B14E4A"/>
    <w:rsid w:val="00B25F4F"/>
    <w:rsid w:val="00B31A40"/>
    <w:rsid w:val="00B31C54"/>
    <w:rsid w:val="00B34843"/>
    <w:rsid w:val="00B34E78"/>
    <w:rsid w:val="00B41B3C"/>
    <w:rsid w:val="00B46DA2"/>
    <w:rsid w:val="00B6034B"/>
    <w:rsid w:val="00B60E38"/>
    <w:rsid w:val="00B6533E"/>
    <w:rsid w:val="00B75144"/>
    <w:rsid w:val="00BA1C03"/>
    <w:rsid w:val="00BB335B"/>
    <w:rsid w:val="00BD1229"/>
    <w:rsid w:val="00BD1505"/>
    <w:rsid w:val="00BD662F"/>
    <w:rsid w:val="00BD7EFF"/>
    <w:rsid w:val="00BE4F66"/>
    <w:rsid w:val="00BF2F0B"/>
    <w:rsid w:val="00BF50D1"/>
    <w:rsid w:val="00C06387"/>
    <w:rsid w:val="00C355B2"/>
    <w:rsid w:val="00C5042E"/>
    <w:rsid w:val="00C63B0B"/>
    <w:rsid w:val="00C661F3"/>
    <w:rsid w:val="00C97F21"/>
    <w:rsid w:val="00CA0DD2"/>
    <w:rsid w:val="00CB6C14"/>
    <w:rsid w:val="00CD2261"/>
    <w:rsid w:val="00CE2120"/>
    <w:rsid w:val="00CF2641"/>
    <w:rsid w:val="00CF7C7C"/>
    <w:rsid w:val="00D05E3E"/>
    <w:rsid w:val="00D20EDB"/>
    <w:rsid w:val="00D22D52"/>
    <w:rsid w:val="00D24FA7"/>
    <w:rsid w:val="00D314DB"/>
    <w:rsid w:val="00D37028"/>
    <w:rsid w:val="00D40170"/>
    <w:rsid w:val="00D52C3D"/>
    <w:rsid w:val="00D53969"/>
    <w:rsid w:val="00D80809"/>
    <w:rsid w:val="00DA0C89"/>
    <w:rsid w:val="00DA2579"/>
    <w:rsid w:val="00DA2989"/>
    <w:rsid w:val="00DB2E79"/>
    <w:rsid w:val="00DC43EA"/>
    <w:rsid w:val="00DD4D30"/>
    <w:rsid w:val="00DD753A"/>
    <w:rsid w:val="00DE24EC"/>
    <w:rsid w:val="00DE4DDF"/>
    <w:rsid w:val="00DE561C"/>
    <w:rsid w:val="00DE7EBC"/>
    <w:rsid w:val="00DF51A4"/>
    <w:rsid w:val="00E031D2"/>
    <w:rsid w:val="00E11882"/>
    <w:rsid w:val="00E12882"/>
    <w:rsid w:val="00E16E1F"/>
    <w:rsid w:val="00E32CC6"/>
    <w:rsid w:val="00E35FFA"/>
    <w:rsid w:val="00E3610B"/>
    <w:rsid w:val="00E40EB5"/>
    <w:rsid w:val="00E5614F"/>
    <w:rsid w:val="00E562AC"/>
    <w:rsid w:val="00E66936"/>
    <w:rsid w:val="00E71DC2"/>
    <w:rsid w:val="00E73C93"/>
    <w:rsid w:val="00E73F1F"/>
    <w:rsid w:val="00EA26B7"/>
    <w:rsid w:val="00EB396D"/>
    <w:rsid w:val="00EB79F3"/>
    <w:rsid w:val="00EC5985"/>
    <w:rsid w:val="00ED7978"/>
    <w:rsid w:val="00EE68E9"/>
    <w:rsid w:val="00F23110"/>
    <w:rsid w:val="00F26A7D"/>
    <w:rsid w:val="00F32B6D"/>
    <w:rsid w:val="00F439D2"/>
    <w:rsid w:val="00FA1935"/>
    <w:rsid w:val="00FA3D04"/>
    <w:rsid w:val="00FA4BA7"/>
    <w:rsid w:val="00FB492D"/>
    <w:rsid w:val="00FB5C08"/>
    <w:rsid w:val="00FC7BA3"/>
    <w:rsid w:val="00FD59E7"/>
    <w:rsid w:val="00FD5A65"/>
    <w:rsid w:val="00FD7398"/>
    <w:rsid w:val="00FE7310"/>
    <w:rsid w:val="00FF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E0E2936"/>
  <w15:docId w15:val="{B8D7A10B-2206-499C-AE15-091E1003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67"/>
    <w:pPr>
      <w:widowControl w:val="0"/>
    </w:pPr>
  </w:style>
  <w:style w:type="paragraph" w:styleId="Heading1">
    <w:name w:val="heading 1"/>
    <w:basedOn w:val="Normal"/>
    <w:next w:val="Normal"/>
    <w:link w:val="Heading1Char"/>
    <w:qFormat/>
    <w:rsid w:val="00BB335B"/>
    <w:pPr>
      <w:keepNext/>
      <w:widowControl/>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EB39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67"/>
    <w:pPr>
      <w:widowControl/>
      <w:ind w:left="720"/>
      <w:contextualSpacing/>
    </w:pPr>
  </w:style>
  <w:style w:type="paragraph" w:styleId="NoSpacing">
    <w:name w:val="No Spacing"/>
    <w:link w:val="NoSpacingChar"/>
    <w:uiPriority w:val="1"/>
    <w:qFormat/>
    <w:rsid w:val="00185967"/>
    <w:pPr>
      <w:spacing w:after="0" w:line="240" w:lineRule="auto"/>
    </w:pPr>
  </w:style>
  <w:style w:type="paragraph" w:styleId="BalloonText">
    <w:name w:val="Balloon Text"/>
    <w:basedOn w:val="Normal"/>
    <w:link w:val="BalloonTextChar"/>
    <w:uiPriority w:val="99"/>
    <w:semiHidden/>
    <w:unhideWhenUsed/>
    <w:rsid w:val="00BB3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5B"/>
    <w:rPr>
      <w:rFonts w:ascii="Tahoma" w:hAnsi="Tahoma" w:cs="Tahoma"/>
      <w:sz w:val="16"/>
      <w:szCs w:val="16"/>
    </w:rPr>
  </w:style>
  <w:style w:type="character" w:customStyle="1" w:styleId="Heading1Char">
    <w:name w:val="Heading 1 Char"/>
    <w:basedOn w:val="DefaultParagraphFont"/>
    <w:link w:val="Heading1"/>
    <w:rsid w:val="00BB335B"/>
    <w:rPr>
      <w:rFonts w:ascii="Cambria" w:eastAsia="Times New Roman" w:hAnsi="Cambria" w:cs="Times New Roman"/>
      <w:b/>
      <w:bCs/>
      <w:kern w:val="32"/>
      <w:sz w:val="32"/>
      <w:szCs w:val="32"/>
    </w:rPr>
  </w:style>
  <w:style w:type="character" w:customStyle="1" w:styleId="NoSpacingChar">
    <w:name w:val="No Spacing Char"/>
    <w:basedOn w:val="DefaultParagraphFont"/>
    <w:link w:val="NoSpacing"/>
    <w:uiPriority w:val="1"/>
    <w:rsid w:val="00BB335B"/>
  </w:style>
  <w:style w:type="character" w:styleId="Hyperlink">
    <w:name w:val="Hyperlink"/>
    <w:basedOn w:val="DefaultParagraphFont"/>
    <w:uiPriority w:val="99"/>
    <w:unhideWhenUsed/>
    <w:rsid w:val="00962F03"/>
    <w:rPr>
      <w:color w:val="0000FF" w:themeColor="hyperlink"/>
      <w:u w:val="single"/>
    </w:rPr>
  </w:style>
  <w:style w:type="paragraph" w:styleId="Header">
    <w:name w:val="header"/>
    <w:basedOn w:val="Normal"/>
    <w:link w:val="HeaderChar"/>
    <w:uiPriority w:val="99"/>
    <w:unhideWhenUsed/>
    <w:rsid w:val="0096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03"/>
  </w:style>
  <w:style w:type="paragraph" w:styleId="Footer">
    <w:name w:val="footer"/>
    <w:basedOn w:val="Normal"/>
    <w:link w:val="FooterChar"/>
    <w:uiPriority w:val="99"/>
    <w:unhideWhenUsed/>
    <w:rsid w:val="0096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03"/>
  </w:style>
  <w:style w:type="paragraph" w:customStyle="1" w:styleId="Default">
    <w:name w:val="Default"/>
    <w:rsid w:val="00955D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rsid w:val="00955D50"/>
    <w:pPr>
      <w:widowControl/>
      <w:spacing w:after="0" w:line="240" w:lineRule="auto"/>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955D50"/>
    <w:rPr>
      <w:rFonts w:ascii="Calibri" w:eastAsia="Times New Roman" w:hAnsi="Calibri" w:cs="Times New Roman"/>
      <w:sz w:val="20"/>
      <w:szCs w:val="20"/>
      <w:lang w:eastAsia="ja-JP"/>
    </w:rPr>
  </w:style>
  <w:style w:type="character" w:customStyle="1" w:styleId="Heading2Char">
    <w:name w:val="Heading 2 Char"/>
    <w:basedOn w:val="DefaultParagraphFont"/>
    <w:link w:val="Heading2"/>
    <w:uiPriority w:val="9"/>
    <w:semiHidden/>
    <w:rsid w:val="00EB396D"/>
    <w:rPr>
      <w:rFonts w:asciiTheme="majorHAnsi" w:eastAsiaTheme="majorEastAsia" w:hAnsiTheme="majorHAnsi" w:cstheme="majorBidi"/>
      <w:b/>
      <w:bCs/>
      <w:color w:val="4F81BD" w:themeColor="accent1"/>
      <w:sz w:val="26"/>
      <w:szCs w:val="26"/>
    </w:rPr>
  </w:style>
  <w:style w:type="table" w:styleId="MediumShading1-Accent3">
    <w:name w:val="Medium Shading 1 Accent 3"/>
    <w:basedOn w:val="TableNormal"/>
    <w:uiPriority w:val="63"/>
    <w:rsid w:val="00E1288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E1288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
    <w:name w:val="Light Shading"/>
    <w:basedOn w:val="TableNormal"/>
    <w:uiPriority w:val="60"/>
    <w:rsid w:val="00E562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Elegant"/>
    <w:uiPriority w:val="99"/>
    <w:rsid w:val="00E562AC"/>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56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unhideWhenUsed/>
    <w:rsid w:val="00E562AC"/>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1440A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1440AE"/>
    <w:pPr>
      <w:spacing w:after="100"/>
    </w:pPr>
  </w:style>
  <w:style w:type="paragraph" w:styleId="TOC2">
    <w:name w:val="toc 2"/>
    <w:basedOn w:val="Normal"/>
    <w:next w:val="Normal"/>
    <w:autoRedefine/>
    <w:uiPriority w:val="39"/>
    <w:unhideWhenUsed/>
    <w:qFormat/>
    <w:rsid w:val="001440AE"/>
    <w:pPr>
      <w:spacing w:after="100"/>
      <w:ind w:left="220"/>
    </w:pPr>
  </w:style>
  <w:style w:type="table" w:styleId="LightList-Accent5">
    <w:name w:val="Light List Accent 5"/>
    <w:basedOn w:val="TableNormal"/>
    <w:uiPriority w:val="61"/>
    <w:rsid w:val="00D20E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3">
    <w:name w:val="toc 3"/>
    <w:basedOn w:val="Normal"/>
    <w:next w:val="Normal"/>
    <w:autoRedefine/>
    <w:uiPriority w:val="39"/>
    <w:unhideWhenUsed/>
    <w:qFormat/>
    <w:rsid w:val="004B4ED3"/>
    <w:pPr>
      <w:widowControl/>
      <w:spacing w:after="100"/>
      <w:ind w:left="440"/>
    </w:pPr>
    <w:rPr>
      <w:rFonts w:eastAsiaTheme="minorEastAsia"/>
      <w:lang w:eastAsia="ja-JP"/>
    </w:rPr>
  </w:style>
  <w:style w:type="numbering" w:customStyle="1" w:styleId="Style2">
    <w:name w:val="Style2"/>
    <w:uiPriority w:val="99"/>
    <w:rsid w:val="006117E2"/>
    <w:pPr>
      <w:numPr>
        <w:numId w:val="35"/>
      </w:numPr>
    </w:pPr>
  </w:style>
  <w:style w:type="paragraph" w:customStyle="1" w:styleId="gmail-m6505061950363580168default">
    <w:name w:val="gmail-m_6505061950363580168default"/>
    <w:basedOn w:val="Normal"/>
    <w:rsid w:val="0013123D"/>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1622">
      <w:bodyDiv w:val="1"/>
      <w:marLeft w:val="0"/>
      <w:marRight w:val="0"/>
      <w:marTop w:val="0"/>
      <w:marBottom w:val="0"/>
      <w:divBdr>
        <w:top w:val="none" w:sz="0" w:space="0" w:color="auto"/>
        <w:left w:val="none" w:sz="0" w:space="0" w:color="auto"/>
        <w:bottom w:val="none" w:sz="0" w:space="0" w:color="auto"/>
        <w:right w:val="none" w:sz="0" w:space="0" w:color="auto"/>
      </w:divBdr>
    </w:div>
    <w:div w:id="314843453">
      <w:bodyDiv w:val="1"/>
      <w:marLeft w:val="0"/>
      <w:marRight w:val="0"/>
      <w:marTop w:val="0"/>
      <w:marBottom w:val="0"/>
      <w:divBdr>
        <w:top w:val="none" w:sz="0" w:space="0" w:color="auto"/>
        <w:left w:val="none" w:sz="0" w:space="0" w:color="auto"/>
        <w:bottom w:val="none" w:sz="0" w:space="0" w:color="auto"/>
        <w:right w:val="none" w:sz="0" w:space="0" w:color="auto"/>
      </w:divBdr>
    </w:div>
    <w:div w:id="801924752">
      <w:bodyDiv w:val="1"/>
      <w:marLeft w:val="0"/>
      <w:marRight w:val="0"/>
      <w:marTop w:val="0"/>
      <w:marBottom w:val="0"/>
      <w:divBdr>
        <w:top w:val="none" w:sz="0" w:space="0" w:color="auto"/>
        <w:left w:val="none" w:sz="0" w:space="0" w:color="auto"/>
        <w:bottom w:val="none" w:sz="0" w:space="0" w:color="auto"/>
        <w:right w:val="none" w:sz="0" w:space="0" w:color="auto"/>
      </w:divBdr>
    </w:div>
    <w:div w:id="864102474">
      <w:bodyDiv w:val="1"/>
      <w:marLeft w:val="0"/>
      <w:marRight w:val="0"/>
      <w:marTop w:val="0"/>
      <w:marBottom w:val="0"/>
      <w:divBdr>
        <w:top w:val="none" w:sz="0" w:space="0" w:color="auto"/>
        <w:left w:val="none" w:sz="0" w:space="0" w:color="auto"/>
        <w:bottom w:val="none" w:sz="0" w:space="0" w:color="auto"/>
        <w:right w:val="none" w:sz="0" w:space="0" w:color="auto"/>
      </w:divBdr>
    </w:div>
    <w:div w:id="1136990062">
      <w:bodyDiv w:val="1"/>
      <w:marLeft w:val="0"/>
      <w:marRight w:val="0"/>
      <w:marTop w:val="0"/>
      <w:marBottom w:val="0"/>
      <w:divBdr>
        <w:top w:val="none" w:sz="0" w:space="0" w:color="auto"/>
        <w:left w:val="none" w:sz="0" w:space="0" w:color="auto"/>
        <w:bottom w:val="none" w:sz="0" w:space="0" w:color="auto"/>
        <w:right w:val="none" w:sz="0" w:space="0" w:color="auto"/>
      </w:divBdr>
    </w:div>
    <w:div w:id="1190023493">
      <w:bodyDiv w:val="1"/>
      <w:marLeft w:val="0"/>
      <w:marRight w:val="0"/>
      <w:marTop w:val="0"/>
      <w:marBottom w:val="0"/>
      <w:divBdr>
        <w:top w:val="none" w:sz="0" w:space="0" w:color="auto"/>
        <w:left w:val="none" w:sz="0" w:space="0" w:color="auto"/>
        <w:bottom w:val="none" w:sz="0" w:space="0" w:color="auto"/>
        <w:right w:val="none" w:sz="0" w:space="0" w:color="auto"/>
      </w:divBdr>
    </w:div>
    <w:div w:id="1316450461">
      <w:bodyDiv w:val="1"/>
      <w:marLeft w:val="0"/>
      <w:marRight w:val="0"/>
      <w:marTop w:val="0"/>
      <w:marBottom w:val="0"/>
      <w:divBdr>
        <w:top w:val="none" w:sz="0" w:space="0" w:color="auto"/>
        <w:left w:val="none" w:sz="0" w:space="0" w:color="auto"/>
        <w:bottom w:val="none" w:sz="0" w:space="0" w:color="auto"/>
        <w:right w:val="none" w:sz="0" w:space="0" w:color="auto"/>
      </w:divBdr>
    </w:div>
    <w:div w:id="1708600830">
      <w:bodyDiv w:val="1"/>
      <w:marLeft w:val="0"/>
      <w:marRight w:val="0"/>
      <w:marTop w:val="0"/>
      <w:marBottom w:val="0"/>
      <w:divBdr>
        <w:top w:val="none" w:sz="0" w:space="0" w:color="auto"/>
        <w:left w:val="none" w:sz="0" w:space="0" w:color="auto"/>
        <w:bottom w:val="none" w:sz="0" w:space="0" w:color="auto"/>
        <w:right w:val="none" w:sz="0" w:space="0" w:color="auto"/>
      </w:divBdr>
    </w:div>
    <w:div w:id="19799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stoeber@slvdr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wsley@slvdrg.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hallock@slvdrg.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jones@slvdr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wilkins@slvdr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6F8F-93BD-4769-BBD9-329DA9D8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5680</Words>
  <Characters>32775</Characters>
  <Application>Microsoft Office Word</Application>
  <DocSecurity>0</DocSecurity>
  <Lines>1311</Lines>
  <Paragraphs>818</Paragraphs>
  <ScaleCrop>false</ScaleCrop>
  <HeadingPairs>
    <vt:vector size="2" baseType="variant">
      <vt:variant>
        <vt:lpstr>Title</vt:lpstr>
      </vt:variant>
      <vt:variant>
        <vt:i4>1</vt:i4>
      </vt:variant>
    </vt:vector>
  </HeadingPairs>
  <TitlesOfParts>
    <vt:vector size="1" baseType="lpstr">
      <vt:lpstr>2013 Annual Comprehensive Economic Development Strategy (CEDS) and Progress Report</vt:lpstr>
    </vt:vector>
  </TitlesOfParts>
  <Company>Microsoft</Company>
  <LinksUpToDate>false</LinksUpToDate>
  <CharactersWithSpaces>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Annual Comprehensive Economic Development Strategy (CEDS) and Progress Report</dc:title>
  <dc:subject>San Luis Valley Development Resources Group</dc:subject>
  <dc:creator>Date of Report</dc:creator>
  <cp:keywords/>
  <cp:lastModifiedBy>Anne Jones</cp:lastModifiedBy>
  <cp:revision>3</cp:revision>
  <cp:lastPrinted>2017-12-28T17:17:00Z</cp:lastPrinted>
  <dcterms:created xsi:type="dcterms:W3CDTF">2017-12-28T19:05:00Z</dcterms:created>
  <dcterms:modified xsi:type="dcterms:W3CDTF">2017-12-28T19:09:00Z</dcterms:modified>
</cp:coreProperties>
</file>